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77A77" w14:textId="7BC62897" w:rsidR="009D1ADD" w:rsidRPr="007D5F7A" w:rsidRDefault="009D1ADD" w:rsidP="009D1ADD">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sidR="007B7BAF">
        <w:rPr>
          <w:b/>
          <w:sz w:val="24"/>
          <w:szCs w:val="24"/>
        </w:rPr>
        <w:t>5</w:t>
      </w:r>
      <w:r w:rsidRPr="007D5F7A">
        <w:rPr>
          <w:b/>
          <w:i/>
          <w:noProof/>
          <w:sz w:val="24"/>
          <w:szCs w:val="24"/>
        </w:rPr>
        <w:tab/>
      </w:r>
      <w:r w:rsidR="002C258C" w:rsidRPr="002C258C">
        <w:rPr>
          <w:b/>
          <w:color w:val="000000" w:themeColor="text1"/>
          <w:sz w:val="24"/>
          <w:szCs w:val="24"/>
        </w:rPr>
        <w:t>R4-25</w:t>
      </w:r>
      <w:r w:rsidR="000B693B">
        <w:rPr>
          <w:b/>
          <w:color w:val="000000" w:themeColor="text1"/>
          <w:sz w:val="24"/>
          <w:szCs w:val="24"/>
        </w:rPr>
        <w:t>05512</w:t>
      </w:r>
    </w:p>
    <w:p w14:paraId="1F120D83" w14:textId="671760E2" w:rsidR="009D1ADD" w:rsidRPr="007D5F7A" w:rsidRDefault="007B7BAF" w:rsidP="009D1ADD">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Malta</w:t>
      </w:r>
      <w:r w:rsidR="009D1ADD" w:rsidRPr="007D5F7A">
        <w:rPr>
          <w:rFonts w:eastAsia="SimSun" w:cs="Arial"/>
          <w:sz w:val="24"/>
          <w:szCs w:val="24"/>
          <w:lang w:eastAsia="zh-CN"/>
        </w:rPr>
        <w:t xml:space="preserve"> </w:t>
      </w:r>
      <w:r>
        <w:rPr>
          <w:rFonts w:eastAsia="SimSun" w:cs="Arial"/>
          <w:sz w:val="24"/>
          <w:szCs w:val="24"/>
          <w:lang w:eastAsia="zh-CN"/>
        </w:rPr>
        <w:t>19</w:t>
      </w:r>
      <w:r w:rsidR="009D1ADD" w:rsidRPr="007D5F7A">
        <w:rPr>
          <w:rFonts w:eastAsia="SimSun" w:cs="Arial"/>
          <w:sz w:val="24"/>
          <w:szCs w:val="24"/>
          <w:vertAlign w:val="superscript"/>
          <w:lang w:eastAsia="zh-CN"/>
        </w:rPr>
        <w:t>th</w:t>
      </w:r>
      <w:r w:rsidR="009D1ADD" w:rsidRPr="007D5F7A">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sidR="009D1ADD" w:rsidRPr="007D5F7A">
        <w:rPr>
          <w:rFonts w:eastAsia="SimSun" w:cs="Arial"/>
          <w:sz w:val="24"/>
          <w:szCs w:val="24"/>
          <w:lang w:eastAsia="zh-CN"/>
        </w:rPr>
        <w:t xml:space="preserve"> </w:t>
      </w:r>
      <w:r>
        <w:rPr>
          <w:rFonts w:eastAsia="SimSun" w:cs="Arial"/>
          <w:sz w:val="24"/>
          <w:szCs w:val="24"/>
          <w:lang w:eastAsia="zh-CN"/>
        </w:rPr>
        <w:t>May</w:t>
      </w:r>
      <w:r w:rsidR="009D1ADD" w:rsidRPr="007D5F7A">
        <w:rPr>
          <w:rFonts w:eastAsia="SimSun" w:cs="Arial"/>
          <w:sz w:val="24"/>
          <w:szCs w:val="24"/>
          <w:lang w:eastAsia="zh-CN"/>
        </w:rPr>
        <w:t>, 202</w:t>
      </w:r>
      <w:r w:rsidR="009D1ADD">
        <w:rPr>
          <w:rFonts w:eastAsia="SimSun" w:cs="Arial"/>
          <w:sz w:val="24"/>
          <w:szCs w:val="24"/>
          <w:lang w:eastAsia="zh-CN"/>
        </w:rPr>
        <w:t>5</w:t>
      </w:r>
    </w:p>
    <w:p w14:paraId="129D0BBF" w14:textId="77777777" w:rsidR="009D1ADD" w:rsidRPr="00214E4D" w:rsidRDefault="009D1ADD" w:rsidP="009D1ADD">
      <w:pPr>
        <w:pStyle w:val="Header"/>
        <w:rPr>
          <w:b w:val="0"/>
          <w:sz w:val="24"/>
        </w:rPr>
      </w:pPr>
    </w:p>
    <w:p w14:paraId="2DD857DC" w14:textId="77777777" w:rsidR="009D1ADD" w:rsidRDefault="009D1ADD" w:rsidP="009D1AD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FAF529C" w14:textId="00197EB1" w:rsidR="009D1ADD" w:rsidRPr="00C80F67" w:rsidRDefault="009D1ADD" w:rsidP="009D1ADD">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973F0B">
        <w:rPr>
          <w:rFonts w:ascii="Arial" w:hAnsi="Arial"/>
          <w:bCs/>
          <w:sz w:val="24"/>
          <w:lang w:val="en-US"/>
        </w:rPr>
        <w:t>RRM requirements for low band carrier aggregation via switching</w:t>
      </w:r>
    </w:p>
    <w:p w14:paraId="640113A5" w14:textId="61CDEC6F" w:rsidR="009D1ADD" w:rsidRPr="00C80F67" w:rsidRDefault="009D1ADD" w:rsidP="009D1ADD">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B41B1">
        <w:rPr>
          <w:rFonts w:ascii="Arial" w:hAnsi="Arial"/>
          <w:bCs/>
          <w:sz w:val="24"/>
          <w:lang w:val="en-US"/>
        </w:rPr>
        <w:t>7</w:t>
      </w:r>
      <w:r w:rsidR="007B7BAF">
        <w:rPr>
          <w:rFonts w:ascii="Arial" w:hAnsi="Arial"/>
          <w:bCs/>
          <w:sz w:val="24"/>
          <w:lang w:val="en-US"/>
        </w:rPr>
        <w:t>.</w:t>
      </w:r>
      <w:r w:rsidR="003643C1">
        <w:rPr>
          <w:rFonts w:ascii="Arial" w:hAnsi="Arial"/>
          <w:bCs/>
          <w:sz w:val="24"/>
          <w:lang w:val="en-US"/>
        </w:rPr>
        <w:t>7.4</w:t>
      </w:r>
    </w:p>
    <w:p w14:paraId="185B8D24" w14:textId="77777777" w:rsidR="009D1ADD" w:rsidRPr="00C80F67" w:rsidRDefault="009D1ADD" w:rsidP="009D1ADD">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0B425CA6" w14:textId="77777777" w:rsidR="009D1ADD" w:rsidRDefault="009D1ADD" w:rsidP="009D1ADD">
      <w:pPr>
        <w:pStyle w:val="Heading1"/>
        <w:tabs>
          <w:tab w:val="num" w:pos="522"/>
        </w:tabs>
        <w:ind w:left="522" w:hanging="522"/>
        <w:rPr>
          <w:lang w:val="en-US"/>
        </w:rPr>
      </w:pPr>
      <w:r>
        <w:rPr>
          <w:lang w:val="en-US"/>
        </w:rPr>
        <w:t>Introduction</w:t>
      </w:r>
    </w:p>
    <w:p w14:paraId="0BE8F31F" w14:textId="0C93270F" w:rsidR="009D1ADD" w:rsidRDefault="00973F0B" w:rsidP="009D1ADD">
      <w:pPr>
        <w:rPr>
          <w:lang w:val="en-US"/>
        </w:rPr>
      </w:pPr>
      <w:r>
        <w:rPr>
          <w:lang w:val="en-US"/>
        </w:rPr>
        <w:t>3GPP introduced a new work item on low band carrier aggregation via switching in RAN #106</w:t>
      </w:r>
      <w:r w:rsidR="00773EA4">
        <w:rPr>
          <w:lang w:val="en-US"/>
        </w:rPr>
        <w:t xml:space="preserve"> [1]</w:t>
      </w:r>
      <w:r>
        <w:rPr>
          <w:lang w:val="en-US"/>
        </w:rPr>
        <w:t xml:space="preserve">. We discuss </w:t>
      </w:r>
      <w:r w:rsidR="00773EA4">
        <w:rPr>
          <w:lang w:val="en-US"/>
        </w:rPr>
        <w:t>some relevant</w:t>
      </w:r>
      <w:r>
        <w:rPr>
          <w:lang w:val="en-US"/>
        </w:rPr>
        <w:t xml:space="preserve"> RRM </w:t>
      </w:r>
      <w:r w:rsidR="00773EA4">
        <w:rPr>
          <w:lang w:val="en-US"/>
        </w:rPr>
        <w:t>requirements for this topic.</w:t>
      </w:r>
    </w:p>
    <w:p w14:paraId="044E1D2E" w14:textId="0ACFCBE4" w:rsidR="00773EA4" w:rsidRDefault="00773EA4">
      <w:pPr>
        <w:pStyle w:val="Heading1"/>
      </w:pPr>
      <w:r>
        <w:t>Past Agreements</w:t>
      </w:r>
    </w:p>
    <w:p w14:paraId="4B26EA5C" w14:textId="372AB79D" w:rsidR="00773EA4" w:rsidRDefault="00773EA4" w:rsidP="00773EA4">
      <w:r>
        <w:t>RAN4 RRM session discussed this topic during the past meeting</w:t>
      </w:r>
      <w:r w:rsidR="00483325">
        <w:t>. The agreements and open issues are shown below:</w:t>
      </w:r>
    </w:p>
    <w:tbl>
      <w:tblPr>
        <w:tblStyle w:val="TableGrid"/>
        <w:tblW w:w="0" w:type="auto"/>
        <w:tblLook w:val="04A0" w:firstRow="1" w:lastRow="0" w:firstColumn="1" w:lastColumn="0" w:noHBand="0" w:noVBand="1"/>
      </w:tblPr>
      <w:tblGrid>
        <w:gridCol w:w="9621"/>
      </w:tblGrid>
      <w:tr w:rsidR="00483325" w14:paraId="29EF2BD1" w14:textId="77777777" w:rsidTr="0009139A">
        <w:tc>
          <w:tcPr>
            <w:tcW w:w="9621" w:type="dxa"/>
          </w:tcPr>
          <w:p w14:paraId="51623274" w14:textId="77777777" w:rsidR="00483325" w:rsidRDefault="00483325" w:rsidP="0009139A">
            <w:pPr>
              <w:overflowPunct w:val="0"/>
              <w:autoSpaceDE w:val="0"/>
              <w:autoSpaceDN w:val="0"/>
              <w:adjustRightInd w:val="0"/>
              <w:snapToGrid w:val="0"/>
              <w:spacing w:after="0"/>
              <w:textAlignment w:val="baseline"/>
              <w:rPr>
                <w:bCs/>
              </w:rPr>
            </w:pPr>
          </w:p>
          <w:p w14:paraId="78F9F7EF" w14:textId="42AC6E70" w:rsidR="00547676" w:rsidRDefault="00547676" w:rsidP="00547676">
            <w:pPr>
              <w:rPr>
                <w:b/>
                <w:color w:val="0070C0"/>
                <w:u w:val="single"/>
              </w:rPr>
            </w:pPr>
            <w:r>
              <w:rPr>
                <w:b/>
                <w:color w:val="0070C0"/>
                <w:u w:val="single"/>
              </w:rPr>
              <w:t xml:space="preserve">Issue 1-1-3: switching pattern applicability for RRM requirement in R19 LB CA </w:t>
            </w:r>
            <w:r w:rsidRPr="0079442E">
              <w:rPr>
                <w:b/>
                <w:color w:val="0070C0"/>
                <w:u w:val="single"/>
              </w:rPr>
              <w:t>via switching</w:t>
            </w:r>
          </w:p>
          <w:p w14:paraId="08E9D743" w14:textId="21B67F8C" w:rsidR="00547676" w:rsidRPr="008734D2" w:rsidRDefault="00547676" w:rsidP="00547676">
            <w:r w:rsidRPr="008734D2">
              <w:rPr>
                <w:highlight w:val="green"/>
              </w:rPr>
              <w:t>Agreement:</w:t>
            </w:r>
          </w:p>
          <w:p w14:paraId="0DF3E1BC" w14:textId="77777777" w:rsidR="00547676" w:rsidRPr="008734D2" w:rsidRDefault="00547676" w:rsidP="00547676">
            <w:pPr>
              <w:pStyle w:val="ListParagraph"/>
              <w:numPr>
                <w:ilvl w:val="3"/>
                <w:numId w:val="13"/>
              </w:numPr>
              <w:overflowPunct w:val="0"/>
              <w:autoSpaceDE w:val="0"/>
              <w:autoSpaceDN w:val="0"/>
              <w:adjustRightInd w:val="0"/>
              <w:ind w:left="360"/>
              <w:contextualSpacing w:val="0"/>
              <w:textAlignment w:val="baseline"/>
              <w:rPr>
                <w:bCs/>
              </w:rPr>
            </w:pPr>
            <w:r w:rsidRPr="008734D2">
              <w:rPr>
                <w:bCs/>
              </w:rPr>
              <w:t>For the SCell which has been activated(i.e., after UE reporting valid CQI for SCell activation in section 8.3.2 TS38.133),</w:t>
            </w:r>
          </w:p>
          <w:p w14:paraId="6027AC35" w14:textId="77777777" w:rsidR="00547676" w:rsidRPr="008734D2" w:rsidRDefault="00547676" w:rsidP="00547676">
            <w:pPr>
              <w:pStyle w:val="ListParagraph"/>
              <w:numPr>
                <w:ilvl w:val="4"/>
                <w:numId w:val="13"/>
              </w:numPr>
              <w:overflowPunct w:val="0"/>
              <w:autoSpaceDE w:val="0"/>
              <w:autoSpaceDN w:val="0"/>
              <w:adjustRightInd w:val="0"/>
              <w:ind w:left="720"/>
              <w:contextualSpacing w:val="0"/>
              <w:textAlignment w:val="baseline"/>
              <w:rPr>
                <w:bCs/>
              </w:rPr>
            </w:pPr>
            <w:r w:rsidRPr="008734D2">
              <w:rPr>
                <w:bCs/>
              </w:rPr>
              <w:t>The switching pattern for SDL SCell is applied.</w:t>
            </w:r>
          </w:p>
          <w:p w14:paraId="6D064EF5" w14:textId="77777777" w:rsidR="00547676" w:rsidRPr="008734D2" w:rsidRDefault="00547676" w:rsidP="00547676">
            <w:pPr>
              <w:pStyle w:val="ListParagraph"/>
              <w:numPr>
                <w:ilvl w:val="0"/>
                <w:numId w:val="13"/>
              </w:numPr>
              <w:overflowPunct w:val="0"/>
              <w:autoSpaceDE w:val="0"/>
              <w:autoSpaceDN w:val="0"/>
              <w:adjustRightInd w:val="0"/>
              <w:ind w:left="360"/>
              <w:contextualSpacing w:val="0"/>
              <w:textAlignment w:val="baseline"/>
              <w:rPr>
                <w:bCs/>
              </w:rPr>
            </w:pPr>
            <w:r w:rsidRPr="008734D2">
              <w:rPr>
                <w:bCs/>
              </w:rPr>
              <w:t>For the SCell which is in activation procedure,</w:t>
            </w:r>
          </w:p>
          <w:p w14:paraId="261007D0" w14:textId="77777777" w:rsidR="00547676" w:rsidRPr="008734D2" w:rsidRDefault="00547676" w:rsidP="00547676">
            <w:pPr>
              <w:pStyle w:val="ListParagraph"/>
              <w:numPr>
                <w:ilvl w:val="1"/>
                <w:numId w:val="13"/>
              </w:numPr>
              <w:overflowPunct w:val="0"/>
              <w:autoSpaceDE w:val="0"/>
              <w:autoSpaceDN w:val="0"/>
              <w:adjustRightInd w:val="0"/>
              <w:ind w:left="720"/>
              <w:contextualSpacing w:val="0"/>
              <w:textAlignment w:val="baseline"/>
              <w:rPr>
                <w:bCs/>
              </w:rPr>
            </w:pPr>
            <w:r w:rsidRPr="008734D2">
              <w:rPr>
                <w:bCs/>
              </w:rPr>
              <w:t>The switching pattern for SDL SCell is not applied.</w:t>
            </w:r>
          </w:p>
          <w:p w14:paraId="50088550" w14:textId="77777777" w:rsidR="00547676" w:rsidRPr="008734D2" w:rsidRDefault="00547676" w:rsidP="00547676">
            <w:pPr>
              <w:pStyle w:val="ListParagraph"/>
              <w:numPr>
                <w:ilvl w:val="4"/>
                <w:numId w:val="13"/>
              </w:numPr>
              <w:overflowPunct w:val="0"/>
              <w:autoSpaceDE w:val="0"/>
              <w:autoSpaceDN w:val="0"/>
              <w:adjustRightInd w:val="0"/>
              <w:ind w:left="720"/>
              <w:contextualSpacing w:val="0"/>
              <w:textAlignment w:val="baseline"/>
              <w:rPr>
                <w:bCs/>
              </w:rPr>
            </w:pPr>
            <w:r w:rsidRPr="008734D2">
              <w:rPr>
                <w:bCs/>
              </w:rPr>
              <w:t>RAN4 defines SCell activation requirement assuming UE utilizes the RS occasions to perform SDL SCell activation</w:t>
            </w:r>
          </w:p>
          <w:p w14:paraId="71EF243A" w14:textId="77777777" w:rsidR="00547676" w:rsidRPr="008734D2" w:rsidRDefault="00547676" w:rsidP="00547676">
            <w:pPr>
              <w:pStyle w:val="ListParagraph"/>
              <w:numPr>
                <w:ilvl w:val="1"/>
                <w:numId w:val="13"/>
              </w:numPr>
              <w:overflowPunct w:val="0"/>
              <w:autoSpaceDE w:val="0"/>
              <w:autoSpaceDN w:val="0"/>
              <w:adjustRightInd w:val="0"/>
              <w:contextualSpacing w:val="0"/>
              <w:textAlignment w:val="baseline"/>
              <w:rPr>
                <w:bCs/>
              </w:rPr>
            </w:pPr>
            <w:r w:rsidRPr="008734D2">
              <w:rPr>
                <w:bCs/>
              </w:rPr>
              <w:t>the above RS occasions are FFS</w:t>
            </w:r>
          </w:p>
          <w:p w14:paraId="7E4DC0EC" w14:textId="77777777" w:rsidR="00547676" w:rsidRPr="008734D2" w:rsidRDefault="00547676" w:rsidP="00547676">
            <w:pPr>
              <w:pStyle w:val="ListParagraph"/>
              <w:numPr>
                <w:ilvl w:val="0"/>
                <w:numId w:val="13"/>
              </w:numPr>
              <w:overflowPunct w:val="0"/>
              <w:autoSpaceDE w:val="0"/>
              <w:autoSpaceDN w:val="0"/>
              <w:adjustRightInd w:val="0"/>
              <w:ind w:left="360"/>
              <w:contextualSpacing w:val="0"/>
              <w:textAlignment w:val="baseline"/>
              <w:rPr>
                <w:bCs/>
              </w:rPr>
            </w:pPr>
            <w:r w:rsidRPr="008734D2">
              <w:rPr>
                <w:bCs/>
              </w:rPr>
              <w:t>For the SCell which is deactivated,</w:t>
            </w:r>
          </w:p>
          <w:p w14:paraId="07EF27AE" w14:textId="77777777" w:rsidR="00547676" w:rsidRPr="008734D2" w:rsidRDefault="00547676" w:rsidP="00547676">
            <w:pPr>
              <w:pStyle w:val="ListParagraph"/>
              <w:numPr>
                <w:ilvl w:val="1"/>
                <w:numId w:val="13"/>
              </w:numPr>
              <w:overflowPunct w:val="0"/>
              <w:autoSpaceDE w:val="0"/>
              <w:autoSpaceDN w:val="0"/>
              <w:adjustRightInd w:val="0"/>
              <w:ind w:left="720"/>
              <w:contextualSpacing w:val="0"/>
              <w:textAlignment w:val="baseline"/>
              <w:rPr>
                <w:bCs/>
              </w:rPr>
            </w:pPr>
            <w:r w:rsidRPr="008734D2">
              <w:rPr>
                <w:bCs/>
              </w:rPr>
              <w:t>The switching pattern for SDL SCell is not applied.</w:t>
            </w:r>
          </w:p>
          <w:p w14:paraId="7CD2011E" w14:textId="77777777" w:rsidR="00547676" w:rsidRPr="008734D2" w:rsidRDefault="00547676" w:rsidP="00547676">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If the deactivated SDL SCell measurement requirement is needed, FFS whether UE follows legacy deactivated SCell measurement </w:t>
            </w:r>
            <w:r>
              <w:rPr>
                <w:bCs/>
              </w:rPr>
              <w:t>requirements</w:t>
            </w:r>
            <w:r w:rsidRPr="008734D2">
              <w:rPr>
                <w:bCs/>
              </w:rPr>
              <w:t xml:space="preserve"> to perform deactivated SDL SCell measurement or follow a new measurement </w:t>
            </w:r>
            <w:r>
              <w:rPr>
                <w:bCs/>
              </w:rPr>
              <w:t>requirements</w:t>
            </w:r>
            <w:r w:rsidRPr="008734D2">
              <w:rPr>
                <w:bCs/>
              </w:rPr>
              <w:t xml:space="preserve"> for deactivated SDL SCell measurement.</w:t>
            </w:r>
          </w:p>
          <w:p w14:paraId="1F81E3F8" w14:textId="77777777" w:rsidR="00547676" w:rsidRPr="008734D2" w:rsidRDefault="00547676" w:rsidP="00547676">
            <w:pPr>
              <w:pStyle w:val="ListParagraph"/>
              <w:ind w:left="284"/>
              <w:rPr>
                <w:bCs/>
              </w:rPr>
            </w:pPr>
            <w:r w:rsidRPr="008734D2">
              <w:rPr>
                <w:bCs/>
              </w:rPr>
              <w:t>Note: the above FFS parts will be discussed and decided in RAN4.</w:t>
            </w:r>
          </w:p>
          <w:p w14:paraId="582D39B1" w14:textId="77777777" w:rsidR="00547676" w:rsidRDefault="00547676" w:rsidP="00547676">
            <w:pPr>
              <w:spacing w:after="120"/>
              <w:rPr>
                <w:rFonts w:eastAsia="SimSun"/>
                <w:b/>
                <w:bCs/>
              </w:rPr>
            </w:pPr>
          </w:p>
          <w:p w14:paraId="280D25ED" w14:textId="5EDF60D8" w:rsidR="00913C37" w:rsidRPr="00DE269C" w:rsidRDefault="00913C37" w:rsidP="00913C37">
            <w:pPr>
              <w:numPr>
                <w:ilvl w:val="1"/>
                <w:numId w:val="1"/>
              </w:numPr>
              <w:spacing w:after="120"/>
              <w:ind w:left="1080"/>
              <w:rPr>
                <w:rFonts w:eastAsia="SimSun"/>
                <w:b/>
                <w:bCs/>
              </w:rPr>
            </w:pPr>
            <w:r w:rsidRPr="00DE269C">
              <w:rPr>
                <w:rFonts w:eastAsia="SimSun"/>
                <w:b/>
                <w:bCs/>
              </w:rPr>
              <w:t>Switch delay requirements</w:t>
            </w:r>
          </w:p>
          <w:p w14:paraId="1B74CBB8" w14:textId="77777777" w:rsidR="00913C37" w:rsidRPr="00271B37" w:rsidRDefault="00913C37" w:rsidP="00913C37">
            <w:pPr>
              <w:pStyle w:val="ListParagraph"/>
              <w:spacing w:after="120"/>
              <w:ind w:left="1080"/>
              <w:rPr>
                <w:rFonts w:eastAsia="SimSun"/>
                <w:highlight w:val="green"/>
              </w:rPr>
            </w:pPr>
            <w:r>
              <w:rPr>
                <w:rFonts w:eastAsia="SimSun"/>
                <w:highlight w:val="green"/>
              </w:rPr>
              <w:t>A</w:t>
            </w:r>
            <w:r w:rsidRPr="00271B37">
              <w:rPr>
                <w:rFonts w:eastAsia="SimSun"/>
                <w:highlight w:val="green"/>
              </w:rPr>
              <w:t>greement:</w:t>
            </w:r>
          </w:p>
          <w:p w14:paraId="6AB8046B" w14:textId="77777777" w:rsidR="00913C37" w:rsidRDefault="00913C37" w:rsidP="00913C37">
            <w:pPr>
              <w:numPr>
                <w:ilvl w:val="2"/>
                <w:numId w:val="1"/>
              </w:numPr>
              <w:spacing w:after="120"/>
              <w:ind w:left="1800"/>
              <w:rPr>
                <w:rFonts w:eastAsia="SimSun"/>
              </w:rPr>
            </w:pPr>
            <w:r w:rsidRPr="00DE269C">
              <w:rPr>
                <w:rFonts w:eastAsia="SimSun"/>
              </w:rPr>
              <w:t>The switching delay between operating the FDD and SDL carrier is to be discussed in the RF session. RAN4 RRM not to define additional switch delay in RRM.</w:t>
            </w:r>
          </w:p>
          <w:p w14:paraId="451DECAB" w14:textId="77777777" w:rsidR="00913C37" w:rsidRDefault="00913C37" w:rsidP="0009139A">
            <w:pPr>
              <w:overflowPunct w:val="0"/>
              <w:autoSpaceDE w:val="0"/>
              <w:autoSpaceDN w:val="0"/>
              <w:adjustRightInd w:val="0"/>
              <w:snapToGrid w:val="0"/>
              <w:spacing w:after="0"/>
              <w:textAlignment w:val="baseline"/>
              <w:rPr>
                <w:bCs/>
              </w:rPr>
            </w:pPr>
          </w:p>
          <w:p w14:paraId="476F954B" w14:textId="77777777" w:rsidR="00DC5E9B" w:rsidRDefault="00DC5E9B" w:rsidP="00DC5E9B">
            <w:pPr>
              <w:pStyle w:val="ListParagraph"/>
              <w:numPr>
                <w:ilvl w:val="1"/>
                <w:numId w:val="1"/>
              </w:numPr>
              <w:spacing w:after="120"/>
              <w:ind w:left="1080"/>
              <w:contextualSpacing w:val="0"/>
              <w:rPr>
                <w:rFonts w:eastAsia="SimSun"/>
                <w:b/>
                <w:bCs/>
              </w:rPr>
            </w:pPr>
            <w:r w:rsidRPr="00DE269C">
              <w:rPr>
                <w:rFonts w:eastAsia="SimSun"/>
                <w:b/>
                <w:bCs/>
              </w:rPr>
              <w:t>Synchronization requirements for FDD and synchronization accuracy at BS antenna connectors or radiated interface boundaries</w:t>
            </w:r>
          </w:p>
          <w:p w14:paraId="1EBF3790" w14:textId="77777777" w:rsidR="00DC5E9B" w:rsidRPr="00DE269C" w:rsidRDefault="00DC5E9B" w:rsidP="00DC5E9B">
            <w:pPr>
              <w:pStyle w:val="ListParagraph"/>
              <w:spacing w:after="120"/>
              <w:ind w:left="1080"/>
              <w:rPr>
                <w:rFonts w:eastAsia="SimSun"/>
                <w:highlight w:val="green"/>
              </w:rPr>
            </w:pPr>
            <w:r w:rsidRPr="00DE269C">
              <w:rPr>
                <w:rFonts w:eastAsia="SimSun"/>
                <w:highlight w:val="green"/>
              </w:rPr>
              <w:t>Agreement:</w:t>
            </w:r>
          </w:p>
          <w:p w14:paraId="28C35692" w14:textId="77777777" w:rsidR="00DC5E9B" w:rsidRDefault="00DC5E9B" w:rsidP="00DC5E9B">
            <w:pPr>
              <w:numPr>
                <w:ilvl w:val="2"/>
                <w:numId w:val="1"/>
              </w:numPr>
              <w:spacing w:after="120"/>
              <w:ind w:left="1800"/>
              <w:rPr>
                <w:rFonts w:eastAsia="SimSun"/>
              </w:rPr>
            </w:pPr>
            <w:r w:rsidRPr="00DE269C">
              <w:rPr>
                <w:rFonts w:eastAsia="SimSun"/>
              </w:rPr>
              <w:lastRenderedPageBreak/>
              <w:t>No need to define new cell phase synchronization requirement in RRM spec for R19 LB CA via switching.</w:t>
            </w:r>
          </w:p>
          <w:p w14:paraId="15FA893D" w14:textId="77777777" w:rsidR="00DC5E9B" w:rsidRDefault="00DC5E9B" w:rsidP="0009139A">
            <w:pPr>
              <w:overflowPunct w:val="0"/>
              <w:autoSpaceDE w:val="0"/>
              <w:autoSpaceDN w:val="0"/>
              <w:adjustRightInd w:val="0"/>
              <w:snapToGrid w:val="0"/>
              <w:spacing w:after="0"/>
              <w:textAlignment w:val="baseline"/>
              <w:rPr>
                <w:bCs/>
              </w:rPr>
            </w:pPr>
          </w:p>
          <w:p w14:paraId="3A70183A" w14:textId="77777777" w:rsidR="00C36FF8" w:rsidRPr="00DE269C" w:rsidRDefault="00C36FF8" w:rsidP="00C36FF8">
            <w:pPr>
              <w:numPr>
                <w:ilvl w:val="1"/>
                <w:numId w:val="1"/>
              </w:numPr>
              <w:spacing w:after="120"/>
              <w:ind w:left="1080"/>
              <w:rPr>
                <w:rFonts w:eastAsia="SimSun"/>
                <w:b/>
                <w:bCs/>
              </w:rPr>
            </w:pPr>
            <w:r>
              <w:tab/>
            </w:r>
            <w:r w:rsidRPr="00DE269C">
              <w:rPr>
                <w:rFonts w:eastAsia="SimSun"/>
                <w:b/>
                <w:bCs/>
              </w:rPr>
              <w:t xml:space="preserve">SDL SCC related RRM requirement </w:t>
            </w:r>
          </w:p>
          <w:p w14:paraId="795E44B4" w14:textId="77777777" w:rsidR="00C36FF8" w:rsidRPr="00DE269C" w:rsidRDefault="00C36FF8" w:rsidP="00C36FF8">
            <w:pPr>
              <w:pStyle w:val="ListParagraph"/>
              <w:numPr>
                <w:ilvl w:val="0"/>
                <w:numId w:val="9"/>
              </w:numPr>
              <w:overflowPunct w:val="0"/>
              <w:autoSpaceDE w:val="0"/>
              <w:autoSpaceDN w:val="0"/>
              <w:adjustRightInd w:val="0"/>
              <w:spacing w:after="120"/>
              <w:contextualSpacing w:val="0"/>
              <w:textAlignment w:val="baseline"/>
              <w:rPr>
                <w:rFonts w:eastAsia="SimSun"/>
                <w:b/>
                <w:bCs/>
              </w:rPr>
            </w:pPr>
            <w:r w:rsidRPr="00DE269C">
              <w:rPr>
                <w:rFonts w:eastAsia="SimSun"/>
                <w:b/>
                <w:bCs/>
              </w:rPr>
              <w:t>activated SDL SCell measurement</w:t>
            </w:r>
          </w:p>
          <w:p w14:paraId="307EB337" w14:textId="77777777" w:rsidR="00C36FF8" w:rsidRPr="00E45852" w:rsidRDefault="00C36FF8" w:rsidP="00C36FF8">
            <w:pPr>
              <w:spacing w:after="120"/>
              <w:ind w:left="1080"/>
              <w:rPr>
                <w:rFonts w:eastAsia="SimSun"/>
                <w:highlight w:val="green"/>
              </w:rPr>
            </w:pPr>
            <w:r w:rsidRPr="00E45852">
              <w:rPr>
                <w:rFonts w:eastAsia="SimSun"/>
                <w:highlight w:val="green"/>
              </w:rPr>
              <w:t>Agreement:</w:t>
            </w:r>
          </w:p>
          <w:p w14:paraId="07AE0858" w14:textId="77777777" w:rsidR="00C36FF8" w:rsidRDefault="00C36FF8" w:rsidP="00C36FF8">
            <w:pPr>
              <w:spacing w:after="120"/>
              <w:ind w:left="1080"/>
              <w:rPr>
                <w:rFonts w:eastAsia="SimSun"/>
              </w:rPr>
            </w:pPr>
            <w:r w:rsidRPr="00DE269C">
              <w:rPr>
                <w:rFonts w:eastAsia="SimSun"/>
              </w:rPr>
              <w:t>For R19 LB CA via switching, RAN4 to not define SDL activated SCell L3 measurement requirement if SSB-less based SCell operation is used.</w:t>
            </w:r>
          </w:p>
          <w:p w14:paraId="18D80679" w14:textId="77777777" w:rsidR="0043448E" w:rsidRPr="00DE269C" w:rsidRDefault="0043448E" w:rsidP="0043448E">
            <w:pPr>
              <w:spacing w:after="120"/>
              <w:ind w:left="1080"/>
              <w:rPr>
                <w:rFonts w:eastAsia="SimSun"/>
              </w:rPr>
            </w:pPr>
            <w:r w:rsidRPr="00DE269C">
              <w:rPr>
                <w:rFonts w:eastAsia="SimSun"/>
              </w:rPr>
              <w:t xml:space="preserve">For R19 LB CA via switching, FFS: </w:t>
            </w:r>
          </w:p>
          <w:p w14:paraId="327D13D8" w14:textId="77777777" w:rsidR="0043448E" w:rsidRPr="00DE269C" w:rsidRDefault="0043448E" w:rsidP="0043448E">
            <w:pPr>
              <w:pStyle w:val="ListParagraph"/>
              <w:numPr>
                <w:ilvl w:val="0"/>
                <w:numId w:val="10"/>
              </w:numPr>
              <w:overflowPunct w:val="0"/>
              <w:autoSpaceDE w:val="0"/>
              <w:autoSpaceDN w:val="0"/>
              <w:adjustRightInd w:val="0"/>
              <w:spacing w:after="120"/>
              <w:ind w:left="1800"/>
              <w:contextualSpacing w:val="0"/>
              <w:textAlignment w:val="baseline"/>
              <w:rPr>
                <w:rFonts w:eastAsia="SimSun"/>
              </w:rPr>
            </w:pPr>
            <w:r w:rsidRPr="00DE269C">
              <w:rPr>
                <w:rFonts w:eastAsia="SimSun"/>
              </w:rPr>
              <w:t>Whether and how RAN4 to define SDL activated SCell L3 measurement requirement if SSB based SCell operation is used.</w:t>
            </w:r>
          </w:p>
          <w:p w14:paraId="43366546" w14:textId="77777777" w:rsidR="0043448E" w:rsidRDefault="0043448E" w:rsidP="00C36FF8">
            <w:pPr>
              <w:spacing w:after="120"/>
              <w:ind w:left="1080"/>
              <w:rPr>
                <w:rFonts w:eastAsia="SimSun"/>
              </w:rPr>
            </w:pPr>
          </w:p>
          <w:p w14:paraId="61552961" w14:textId="77777777" w:rsidR="00CB06E6" w:rsidRPr="00DE269C" w:rsidRDefault="00CB06E6" w:rsidP="00CB06E6">
            <w:pPr>
              <w:pStyle w:val="ListParagraph"/>
              <w:numPr>
                <w:ilvl w:val="0"/>
                <w:numId w:val="9"/>
              </w:numPr>
              <w:overflowPunct w:val="0"/>
              <w:autoSpaceDE w:val="0"/>
              <w:autoSpaceDN w:val="0"/>
              <w:adjustRightInd w:val="0"/>
              <w:spacing w:after="120"/>
              <w:contextualSpacing w:val="0"/>
              <w:textAlignment w:val="baseline"/>
              <w:rPr>
                <w:rFonts w:eastAsia="SimSun"/>
                <w:b/>
                <w:bCs/>
              </w:rPr>
            </w:pPr>
            <w:r w:rsidRPr="00DE269C">
              <w:rPr>
                <w:rFonts w:eastAsia="SimSun"/>
                <w:b/>
                <w:bCs/>
              </w:rPr>
              <w:t>de-activated SDL SCell measurement</w:t>
            </w:r>
          </w:p>
          <w:p w14:paraId="1B214C20" w14:textId="77777777" w:rsidR="00CB06E6" w:rsidRPr="00E45852" w:rsidRDefault="00CB06E6" w:rsidP="00CB06E6">
            <w:pPr>
              <w:spacing w:after="120"/>
              <w:ind w:left="1080"/>
              <w:rPr>
                <w:rFonts w:eastAsia="SimSun"/>
                <w:highlight w:val="green"/>
              </w:rPr>
            </w:pPr>
            <w:r w:rsidRPr="00E45852">
              <w:rPr>
                <w:rFonts w:eastAsia="SimSun"/>
                <w:highlight w:val="green"/>
              </w:rPr>
              <w:t>Agreement:</w:t>
            </w:r>
          </w:p>
          <w:p w14:paraId="677231F4" w14:textId="77777777" w:rsidR="00CB06E6" w:rsidRPr="00DE269C" w:rsidRDefault="00CB06E6" w:rsidP="00CB06E6">
            <w:pPr>
              <w:spacing w:after="120"/>
              <w:ind w:left="1080"/>
              <w:rPr>
                <w:rFonts w:eastAsia="SimSun"/>
              </w:rPr>
            </w:pPr>
            <w:r w:rsidRPr="00DE269C">
              <w:rPr>
                <w:rFonts w:eastAsia="SimSun"/>
              </w:rPr>
              <w:t>For R19 LB CA via switching, RAN4 to not define SDL deactivated SCell L3 measurement requirement if SSB-less based SCell operation is used.</w:t>
            </w:r>
          </w:p>
          <w:p w14:paraId="22F33EAD" w14:textId="77777777" w:rsidR="00CB06E6" w:rsidRPr="00DE269C" w:rsidRDefault="00CB06E6" w:rsidP="00CB06E6">
            <w:pPr>
              <w:spacing w:after="120"/>
              <w:ind w:left="1080"/>
              <w:rPr>
                <w:rFonts w:eastAsia="SimSun"/>
              </w:rPr>
            </w:pPr>
            <w:r w:rsidRPr="00DE269C">
              <w:rPr>
                <w:rFonts w:eastAsia="SimSun"/>
              </w:rPr>
              <w:t xml:space="preserve">For R19 LB CA via switching, FFS: </w:t>
            </w:r>
          </w:p>
          <w:p w14:paraId="68B82EF0" w14:textId="77777777" w:rsidR="00CB06E6" w:rsidRPr="00DE269C" w:rsidRDefault="00CB06E6" w:rsidP="00CB06E6">
            <w:pPr>
              <w:pStyle w:val="ListParagraph"/>
              <w:numPr>
                <w:ilvl w:val="3"/>
                <w:numId w:val="10"/>
              </w:numPr>
              <w:overflowPunct w:val="0"/>
              <w:autoSpaceDE w:val="0"/>
              <w:autoSpaceDN w:val="0"/>
              <w:adjustRightInd w:val="0"/>
              <w:spacing w:after="120"/>
              <w:ind w:left="1504"/>
              <w:contextualSpacing w:val="0"/>
              <w:textAlignment w:val="baseline"/>
              <w:rPr>
                <w:rFonts w:eastAsia="SimSun"/>
              </w:rPr>
            </w:pPr>
            <w:r w:rsidRPr="00DE269C">
              <w:rPr>
                <w:rFonts w:eastAsia="SimSun"/>
              </w:rPr>
              <w:t>Whether and how RAN4 to define SDL deactivated SCell L3 measurement requirement if SSB based SCell operation is used.</w:t>
            </w:r>
          </w:p>
          <w:p w14:paraId="39DCA93C" w14:textId="77777777" w:rsidR="00CB06E6" w:rsidRDefault="00CB06E6" w:rsidP="00C36FF8">
            <w:pPr>
              <w:spacing w:after="120"/>
              <w:ind w:left="1080"/>
              <w:rPr>
                <w:rFonts w:eastAsia="SimSun"/>
              </w:rPr>
            </w:pPr>
          </w:p>
          <w:p w14:paraId="726663A9" w14:textId="77777777" w:rsidR="00BA3095" w:rsidRPr="00DE269C" w:rsidRDefault="00BA3095" w:rsidP="00BA3095">
            <w:pPr>
              <w:pStyle w:val="ListParagraph"/>
              <w:numPr>
                <w:ilvl w:val="0"/>
                <w:numId w:val="9"/>
              </w:numPr>
              <w:overflowPunct w:val="0"/>
              <w:autoSpaceDE w:val="0"/>
              <w:autoSpaceDN w:val="0"/>
              <w:adjustRightInd w:val="0"/>
              <w:spacing w:after="120"/>
              <w:contextualSpacing w:val="0"/>
              <w:textAlignment w:val="baseline"/>
              <w:rPr>
                <w:rFonts w:eastAsia="SimSun"/>
                <w:b/>
                <w:bCs/>
              </w:rPr>
            </w:pPr>
            <w:r w:rsidRPr="00DE269C">
              <w:rPr>
                <w:rFonts w:eastAsia="SimSun"/>
                <w:b/>
                <w:bCs/>
              </w:rPr>
              <w:t xml:space="preserve">other SDL SCell </w:t>
            </w:r>
            <w:r>
              <w:rPr>
                <w:rFonts w:eastAsia="SimSun"/>
                <w:b/>
                <w:bCs/>
              </w:rPr>
              <w:t>requirements</w:t>
            </w:r>
          </w:p>
          <w:p w14:paraId="5D0A2FFF" w14:textId="77777777" w:rsidR="00BA3095" w:rsidRPr="00367B75" w:rsidRDefault="00BA3095" w:rsidP="00BA3095">
            <w:pPr>
              <w:spacing w:after="120"/>
              <w:ind w:left="1080"/>
              <w:rPr>
                <w:rFonts w:eastAsia="SimSun"/>
                <w:highlight w:val="green"/>
              </w:rPr>
            </w:pPr>
            <w:r w:rsidRPr="00367B75">
              <w:rPr>
                <w:rFonts w:eastAsia="SimSun"/>
                <w:highlight w:val="green"/>
              </w:rPr>
              <w:t>Agreement:</w:t>
            </w:r>
          </w:p>
          <w:p w14:paraId="6AE02F2A" w14:textId="77777777" w:rsidR="00BA3095" w:rsidRPr="00DE269C" w:rsidRDefault="00BA3095" w:rsidP="00BA3095">
            <w:pPr>
              <w:numPr>
                <w:ilvl w:val="0"/>
                <w:numId w:val="1"/>
              </w:numPr>
              <w:spacing w:after="120"/>
              <w:ind w:left="1440"/>
              <w:rPr>
                <w:rFonts w:eastAsia="SimSun"/>
              </w:rPr>
            </w:pPr>
            <w:r w:rsidRPr="00DE269C">
              <w:rPr>
                <w:rFonts w:eastAsia="SimSun"/>
              </w:rPr>
              <w:t xml:space="preserve">FFS: Whether and how </w:t>
            </w:r>
          </w:p>
          <w:p w14:paraId="357E3CD1" w14:textId="77777777" w:rsidR="00BA3095" w:rsidRPr="00DE269C" w:rsidRDefault="00BA3095" w:rsidP="00BA3095">
            <w:pPr>
              <w:numPr>
                <w:ilvl w:val="1"/>
                <w:numId w:val="1"/>
              </w:numPr>
              <w:spacing w:after="120"/>
              <w:ind w:left="2160"/>
              <w:rPr>
                <w:rFonts w:eastAsia="SimSun"/>
              </w:rPr>
            </w:pPr>
            <w:r w:rsidRPr="00DE269C">
              <w:rPr>
                <w:rFonts w:eastAsia="SimSun"/>
              </w:rPr>
              <w:t>RAN4 to define a new SDL SCell activation/deactivation delay and related interruption for R19 LB CA</w:t>
            </w:r>
          </w:p>
          <w:p w14:paraId="46F000C2" w14:textId="77777777" w:rsidR="00BA3095" w:rsidRPr="00DE269C" w:rsidRDefault="00BA3095" w:rsidP="00BA3095">
            <w:pPr>
              <w:numPr>
                <w:ilvl w:val="1"/>
                <w:numId w:val="1"/>
              </w:numPr>
              <w:spacing w:after="120"/>
              <w:ind w:left="2160"/>
              <w:rPr>
                <w:rFonts w:eastAsia="SimSun"/>
              </w:rPr>
            </w:pPr>
            <w:r w:rsidRPr="00DE269C">
              <w:rPr>
                <w:rFonts w:eastAsia="SimSun"/>
              </w:rPr>
              <w:t>the existing SCell activation/deactivation delay and related interruption requirement can be used as baseline for R19 LB CA</w:t>
            </w:r>
          </w:p>
          <w:p w14:paraId="0059DC5C" w14:textId="77777777" w:rsidR="00BA3095" w:rsidRPr="00DE269C" w:rsidRDefault="00BA3095" w:rsidP="00BA3095">
            <w:pPr>
              <w:numPr>
                <w:ilvl w:val="0"/>
                <w:numId w:val="1"/>
              </w:numPr>
              <w:spacing w:after="120"/>
              <w:ind w:left="1440"/>
              <w:rPr>
                <w:rFonts w:eastAsia="SimSun"/>
              </w:rPr>
            </w:pPr>
            <w:r w:rsidRPr="00DE269C">
              <w:rPr>
                <w:rFonts w:eastAsia="SimSun"/>
              </w:rPr>
              <w:t xml:space="preserve">FFS: Whether and how </w:t>
            </w:r>
          </w:p>
          <w:p w14:paraId="12676CA6" w14:textId="77777777" w:rsidR="00BA3095" w:rsidRPr="00DE269C" w:rsidRDefault="00BA3095" w:rsidP="00BA3095">
            <w:pPr>
              <w:numPr>
                <w:ilvl w:val="1"/>
                <w:numId w:val="1"/>
              </w:numPr>
              <w:spacing w:after="120"/>
              <w:ind w:left="2160"/>
              <w:rPr>
                <w:rFonts w:eastAsia="SimSun"/>
              </w:rPr>
            </w:pPr>
            <w:r w:rsidRPr="00DE269C">
              <w:rPr>
                <w:rFonts w:eastAsia="SimSun"/>
              </w:rPr>
              <w:t>RAN4 to define a new BFD, CBD, TCI state switch delay, PL-RS switch delay, L1-RSRP/SINR requirements for R19 LB CA</w:t>
            </w:r>
          </w:p>
          <w:p w14:paraId="24BFCAC4" w14:textId="77777777" w:rsidR="00BA3095" w:rsidRPr="00DE269C" w:rsidRDefault="00BA3095" w:rsidP="00BA3095">
            <w:pPr>
              <w:numPr>
                <w:ilvl w:val="1"/>
                <w:numId w:val="1"/>
              </w:numPr>
              <w:spacing w:after="120"/>
              <w:ind w:left="2160"/>
              <w:rPr>
                <w:rFonts w:eastAsia="SimSun"/>
              </w:rPr>
            </w:pPr>
            <w:r w:rsidRPr="00DE269C">
              <w:rPr>
                <w:rFonts w:eastAsia="SimSun"/>
              </w:rPr>
              <w:t>the existing BFD, CBD, TCI state switch delay, PL-RS switch delay, L1-RSRP/SINR requirement can be used as baseline for R19 LB CA</w:t>
            </w:r>
          </w:p>
          <w:p w14:paraId="25D1884B" w14:textId="77777777" w:rsidR="00BA3095" w:rsidRDefault="00BA3095" w:rsidP="00C36FF8">
            <w:pPr>
              <w:spacing w:after="120"/>
              <w:ind w:left="1080"/>
              <w:rPr>
                <w:rFonts w:eastAsia="SimSun"/>
              </w:rPr>
            </w:pPr>
          </w:p>
          <w:p w14:paraId="1F3B4A4C" w14:textId="77777777" w:rsidR="00763323" w:rsidRDefault="00763323" w:rsidP="00763323">
            <w:pPr>
              <w:spacing w:after="120"/>
              <w:ind w:left="1080"/>
              <w:rPr>
                <w:rFonts w:eastAsia="SimSun"/>
              </w:rPr>
            </w:pPr>
            <w:r w:rsidRPr="0080561A">
              <w:rPr>
                <w:rFonts w:eastAsia="SimSun"/>
                <w:highlight w:val="green"/>
              </w:rPr>
              <w:t>Agreement:</w:t>
            </w:r>
          </w:p>
          <w:p w14:paraId="409E09C2" w14:textId="77777777" w:rsidR="00763323" w:rsidRPr="00DE269C" w:rsidRDefault="00763323" w:rsidP="00763323">
            <w:pPr>
              <w:numPr>
                <w:ilvl w:val="0"/>
                <w:numId w:val="1"/>
              </w:numPr>
              <w:spacing w:after="120"/>
              <w:ind w:left="1440"/>
              <w:rPr>
                <w:rFonts w:eastAsia="SimSun"/>
              </w:rPr>
            </w:pPr>
            <w:r w:rsidRPr="00DE269C">
              <w:rPr>
                <w:rFonts w:eastAsia="SimSun"/>
              </w:rPr>
              <w:t xml:space="preserve">Not to change </w:t>
            </w:r>
            <w:r w:rsidRPr="00DE269C">
              <w:rPr>
                <w:rFonts w:eastAsia="SimSun" w:hint="eastAsia"/>
              </w:rPr>
              <w:t>definition of intra-frequency/inter-frequency measurement with/without gap measurement</w:t>
            </w:r>
          </w:p>
          <w:p w14:paraId="09E925E5" w14:textId="77777777" w:rsidR="00763323" w:rsidRPr="00DE269C" w:rsidRDefault="00763323" w:rsidP="00763323">
            <w:pPr>
              <w:numPr>
                <w:ilvl w:val="0"/>
                <w:numId w:val="1"/>
              </w:numPr>
              <w:spacing w:after="120"/>
              <w:ind w:left="1440"/>
              <w:rPr>
                <w:rFonts w:eastAsia="SimSun"/>
              </w:rPr>
            </w:pPr>
            <w:r w:rsidRPr="00DE269C">
              <w:rPr>
                <w:rFonts w:eastAsia="SimSun"/>
              </w:rPr>
              <w:t>FFS on the use case for MG application.</w:t>
            </w:r>
          </w:p>
          <w:p w14:paraId="1249407A" w14:textId="77777777" w:rsidR="00763323" w:rsidRDefault="00763323" w:rsidP="00C36FF8">
            <w:pPr>
              <w:spacing w:after="120"/>
              <w:ind w:left="1080"/>
              <w:rPr>
                <w:rFonts w:eastAsia="SimSun"/>
              </w:rPr>
            </w:pPr>
          </w:p>
          <w:p w14:paraId="12FA63C2" w14:textId="77777777" w:rsidR="0042082E" w:rsidRPr="00160250" w:rsidRDefault="0042082E" w:rsidP="0042082E">
            <w:pPr>
              <w:numPr>
                <w:ilvl w:val="1"/>
                <w:numId w:val="1"/>
              </w:numPr>
              <w:spacing w:after="120"/>
              <w:ind w:left="1080"/>
              <w:rPr>
                <w:rFonts w:eastAsia="SimSun"/>
                <w:b/>
                <w:bCs/>
              </w:rPr>
            </w:pPr>
            <w:r w:rsidRPr="00160250">
              <w:rPr>
                <w:rFonts w:eastAsia="SimSun"/>
                <w:b/>
                <w:bCs/>
              </w:rPr>
              <w:t>Potential impacts to the PCell related requirement</w:t>
            </w:r>
          </w:p>
          <w:p w14:paraId="2AD1BFF3" w14:textId="77777777" w:rsidR="0042082E" w:rsidRPr="00160250" w:rsidRDefault="0042082E" w:rsidP="0042082E">
            <w:pPr>
              <w:numPr>
                <w:ilvl w:val="2"/>
                <w:numId w:val="1"/>
              </w:numPr>
              <w:spacing w:after="120"/>
              <w:ind w:left="1800"/>
              <w:rPr>
                <w:rFonts w:eastAsia="SimSun"/>
              </w:rPr>
            </w:pPr>
            <w:r>
              <w:rPr>
                <w:rFonts w:eastAsia="SimSun"/>
              </w:rPr>
              <w:t>FFS</w:t>
            </w:r>
          </w:p>
          <w:p w14:paraId="62773A09" w14:textId="77777777" w:rsidR="0042082E" w:rsidRDefault="0042082E" w:rsidP="00C36FF8">
            <w:pPr>
              <w:spacing w:after="120"/>
              <w:ind w:left="1080"/>
              <w:rPr>
                <w:rFonts w:eastAsia="SimSun"/>
              </w:rPr>
            </w:pPr>
          </w:p>
          <w:p w14:paraId="1A8B1D76" w14:textId="77777777" w:rsidR="00F5024E" w:rsidRDefault="00F5024E" w:rsidP="00F5024E">
            <w:pPr>
              <w:pStyle w:val="ListParagraph"/>
              <w:numPr>
                <w:ilvl w:val="0"/>
                <w:numId w:val="1"/>
              </w:numPr>
              <w:ind w:left="360"/>
              <w:contextualSpacing w:val="0"/>
              <w:rPr>
                <w:rFonts w:eastAsia="SimSun"/>
              </w:rPr>
            </w:pPr>
            <w:r>
              <w:rPr>
                <w:rFonts w:eastAsia="SimSun"/>
              </w:rPr>
              <w:t xml:space="preserve">FFS: </w:t>
            </w:r>
            <w:r w:rsidRPr="00F20629">
              <w:rPr>
                <w:rFonts w:eastAsia="SimSun"/>
              </w:rPr>
              <w:t xml:space="preserve">For a UE supporting low band CA via switching, </w:t>
            </w:r>
            <w:r>
              <w:rPr>
                <w:rFonts w:eastAsia="SimSun"/>
              </w:rPr>
              <w:t xml:space="preserve">SDL </w:t>
            </w:r>
            <w:r w:rsidRPr="00F20629">
              <w:rPr>
                <w:rFonts w:eastAsia="SimSun"/>
              </w:rPr>
              <w:t>SCell</w:t>
            </w:r>
            <w:r>
              <w:rPr>
                <w:rFonts w:eastAsia="SimSun"/>
              </w:rPr>
              <w:t xml:space="preserve"> operation is SSB based? or SSB-less based? or both?</w:t>
            </w:r>
          </w:p>
          <w:p w14:paraId="65F6008C" w14:textId="77777777" w:rsidR="00F5024E" w:rsidRPr="00603D6F" w:rsidRDefault="00F5024E" w:rsidP="00F5024E">
            <w:pPr>
              <w:autoSpaceDN w:val="0"/>
              <w:snapToGrid w:val="0"/>
              <w:spacing w:after="120"/>
              <w:rPr>
                <w:szCs w:val="21"/>
                <w:highlight w:val="green"/>
              </w:rPr>
            </w:pPr>
            <w:r w:rsidRPr="00603D6F">
              <w:rPr>
                <w:rFonts w:hint="eastAsia"/>
                <w:szCs w:val="21"/>
                <w:highlight w:val="green"/>
              </w:rPr>
              <w:t>A</w:t>
            </w:r>
            <w:r w:rsidRPr="00603D6F">
              <w:rPr>
                <w:szCs w:val="21"/>
                <w:highlight w:val="green"/>
              </w:rPr>
              <w:t>greement:</w:t>
            </w:r>
          </w:p>
          <w:p w14:paraId="297FDC0B" w14:textId="77777777" w:rsidR="00F5024E" w:rsidRDefault="00F5024E" w:rsidP="00F5024E">
            <w:pPr>
              <w:pStyle w:val="ListParagraph"/>
              <w:numPr>
                <w:ilvl w:val="0"/>
                <w:numId w:val="1"/>
              </w:numPr>
              <w:autoSpaceDN w:val="0"/>
              <w:snapToGrid w:val="0"/>
              <w:spacing w:after="120"/>
              <w:ind w:left="644"/>
              <w:contextualSpacing w:val="0"/>
              <w:rPr>
                <w:szCs w:val="21"/>
              </w:rPr>
            </w:pPr>
            <w:r w:rsidRPr="00DE269C">
              <w:rPr>
                <w:szCs w:val="21"/>
              </w:rPr>
              <w:lastRenderedPageBreak/>
              <w:t>For a UE supporting low band CA via switching, RAN4 to discuss requirement for SDL SCell operation for both SSB-based SCell and SSB-less SCell based, and decide whether to define requirements for both cases or start with SSB-based in the next meeting.</w:t>
            </w:r>
          </w:p>
          <w:p w14:paraId="044D0A27" w14:textId="77777777" w:rsidR="00F5024E" w:rsidRPr="00DE269C" w:rsidRDefault="00F5024E" w:rsidP="00C36FF8">
            <w:pPr>
              <w:spacing w:after="120"/>
              <w:ind w:left="1080"/>
              <w:rPr>
                <w:rFonts w:eastAsia="SimSun"/>
              </w:rPr>
            </w:pPr>
          </w:p>
          <w:p w14:paraId="043CC8D4" w14:textId="77777777" w:rsidR="005F7C02" w:rsidRDefault="005F7C02" w:rsidP="005F7C02">
            <w:pPr>
              <w:pStyle w:val="ListParagraph"/>
              <w:numPr>
                <w:ilvl w:val="0"/>
                <w:numId w:val="1"/>
              </w:numPr>
              <w:ind w:left="360"/>
              <w:contextualSpacing w:val="0"/>
              <w:rPr>
                <w:rFonts w:eastAsia="SimSun"/>
              </w:rPr>
            </w:pPr>
            <w:r>
              <w:rPr>
                <w:rFonts w:eastAsia="SimSun"/>
              </w:rPr>
              <w:t>(2) FFS: M</w:t>
            </w:r>
            <w:r w:rsidRPr="003E0C5D">
              <w:rPr>
                <w:rFonts w:eastAsia="SimSun"/>
              </w:rPr>
              <w:t>RTD between the two low bands is CP</w:t>
            </w:r>
            <w:r>
              <w:rPr>
                <w:rFonts w:eastAsia="SimSun"/>
              </w:rPr>
              <w:t>? Or wait for TAE conclusion from RF session?</w:t>
            </w:r>
          </w:p>
          <w:p w14:paraId="2AF117F3" w14:textId="77777777" w:rsidR="005F7C02" w:rsidRPr="00AE3625" w:rsidRDefault="005F7C02" w:rsidP="005F7C02">
            <w:pPr>
              <w:autoSpaceDN w:val="0"/>
              <w:snapToGrid w:val="0"/>
              <w:spacing w:after="120"/>
              <w:rPr>
                <w:szCs w:val="21"/>
                <w:highlight w:val="green"/>
              </w:rPr>
            </w:pPr>
            <w:r w:rsidRPr="00AE3625">
              <w:rPr>
                <w:rFonts w:hint="eastAsia"/>
                <w:szCs w:val="21"/>
                <w:highlight w:val="green"/>
              </w:rPr>
              <w:t>A</w:t>
            </w:r>
            <w:r w:rsidRPr="00AE3625">
              <w:rPr>
                <w:szCs w:val="21"/>
                <w:highlight w:val="green"/>
              </w:rPr>
              <w:t>greement:</w:t>
            </w:r>
          </w:p>
          <w:p w14:paraId="7E30A22F" w14:textId="77777777" w:rsidR="005F7C02" w:rsidRPr="00DE269C" w:rsidRDefault="005F7C02" w:rsidP="005F7C02">
            <w:pPr>
              <w:autoSpaceDN w:val="0"/>
              <w:snapToGrid w:val="0"/>
              <w:spacing w:after="120"/>
              <w:ind w:left="284"/>
              <w:rPr>
                <w:szCs w:val="21"/>
              </w:rPr>
            </w:pPr>
            <w:r w:rsidRPr="00DE269C">
              <w:rPr>
                <w:rFonts w:hint="eastAsia"/>
                <w:szCs w:val="21"/>
              </w:rPr>
              <w:t>A</w:t>
            </w:r>
            <w:r w:rsidRPr="00DE269C">
              <w:rPr>
                <w:szCs w:val="21"/>
              </w:rPr>
              <w:t xml:space="preserve">s generic assumption for discussing the RRM requirement, the received timing difference between the two bands at UE is within a value in option 1 or option 2, unless other TAE requirement will be defined in RF session. </w:t>
            </w:r>
          </w:p>
          <w:p w14:paraId="2ACAEE45" w14:textId="77777777" w:rsidR="005F7C02" w:rsidRPr="00DE269C" w:rsidRDefault="005F7C02" w:rsidP="005F7C02">
            <w:pPr>
              <w:pStyle w:val="ListParagraph"/>
              <w:numPr>
                <w:ilvl w:val="0"/>
                <w:numId w:val="11"/>
              </w:numPr>
              <w:autoSpaceDN w:val="0"/>
              <w:snapToGrid w:val="0"/>
              <w:spacing w:after="120"/>
              <w:ind w:left="704"/>
              <w:contextualSpacing w:val="0"/>
              <w:rPr>
                <w:szCs w:val="21"/>
              </w:rPr>
            </w:pPr>
            <w:r w:rsidRPr="00DE269C">
              <w:rPr>
                <w:rFonts w:hint="eastAsia"/>
                <w:szCs w:val="21"/>
              </w:rPr>
              <w:t>O</w:t>
            </w:r>
            <w:r w:rsidRPr="00DE269C">
              <w:rPr>
                <w:szCs w:val="21"/>
              </w:rPr>
              <w:t>ption 1: 4.67us</w:t>
            </w:r>
          </w:p>
          <w:p w14:paraId="0FF7A12E" w14:textId="4DABAC55" w:rsidR="00483325" w:rsidRPr="005F7C02" w:rsidRDefault="005F7C02" w:rsidP="005F7C02">
            <w:pPr>
              <w:pStyle w:val="ListParagraph"/>
              <w:numPr>
                <w:ilvl w:val="0"/>
                <w:numId w:val="11"/>
              </w:numPr>
              <w:autoSpaceDN w:val="0"/>
              <w:snapToGrid w:val="0"/>
              <w:spacing w:after="120"/>
              <w:ind w:left="704"/>
              <w:contextualSpacing w:val="0"/>
              <w:rPr>
                <w:szCs w:val="21"/>
              </w:rPr>
            </w:pPr>
            <w:r w:rsidRPr="00DE269C">
              <w:rPr>
                <w:szCs w:val="21"/>
              </w:rPr>
              <w:t>Option 2: 3 us</w:t>
            </w:r>
          </w:p>
        </w:tc>
      </w:tr>
    </w:tbl>
    <w:p w14:paraId="414126ED" w14:textId="77777777" w:rsidR="00483325" w:rsidRDefault="00483325" w:rsidP="00773EA4"/>
    <w:p w14:paraId="54B67860" w14:textId="77777777" w:rsidR="00773EA4" w:rsidRDefault="00773EA4" w:rsidP="00773EA4"/>
    <w:p w14:paraId="4CB1D7B3" w14:textId="77777777" w:rsidR="005F7C02" w:rsidRDefault="005F7C02" w:rsidP="00773EA4"/>
    <w:p w14:paraId="46461ACC" w14:textId="77777777" w:rsidR="005F7C02" w:rsidRDefault="005F7C02" w:rsidP="00773EA4"/>
    <w:p w14:paraId="40F2DAFE" w14:textId="77777777" w:rsidR="005F7C02" w:rsidRPr="00773EA4" w:rsidRDefault="005F7C02" w:rsidP="00773EA4"/>
    <w:p w14:paraId="02C3A330" w14:textId="77777777" w:rsidR="009D1ADD" w:rsidRDefault="009D1ADD" w:rsidP="009D1ADD">
      <w:pPr>
        <w:pStyle w:val="Heading1"/>
        <w:rPr>
          <w:lang w:val="en-US"/>
        </w:rPr>
      </w:pPr>
      <w:r>
        <w:rPr>
          <w:lang w:val="en-US"/>
        </w:rPr>
        <w:t>Discussion</w:t>
      </w:r>
    </w:p>
    <w:p w14:paraId="3D5DB891" w14:textId="77777777" w:rsidR="00973F0B" w:rsidRDefault="00973F0B" w:rsidP="00973F0B">
      <w:pPr>
        <w:rPr>
          <w:lang w:val="en-US"/>
        </w:rPr>
      </w:pPr>
    </w:p>
    <w:p w14:paraId="5234F5EB" w14:textId="7BB46E13" w:rsidR="00973F0B" w:rsidRDefault="00973F0B" w:rsidP="00973F0B">
      <w:pPr>
        <w:rPr>
          <w:lang w:val="en-US"/>
        </w:rPr>
      </w:pPr>
      <w:r>
        <w:rPr>
          <w:lang w:val="en-US"/>
        </w:rPr>
        <w:t>According to [2], low band spectrum carries significant traffic volume in urban indoor and rural areas. However, SDL remain under-utilized since they cannot be paired with UL. That’s why, [2] proposed to introduce a network configured switching pattern in low band carrier aggregation via switching</w:t>
      </w:r>
    </w:p>
    <w:p w14:paraId="4171A5FA" w14:textId="51E900FA" w:rsidR="00973F0B" w:rsidRDefault="00973F0B" w:rsidP="00973F0B">
      <w:pPr>
        <w:rPr>
          <w:lang w:val="en-US"/>
        </w:rPr>
      </w:pPr>
      <w:r w:rsidRPr="00973F0B">
        <w:rPr>
          <w:noProof/>
          <w:lang w:val="en-US"/>
        </w:rPr>
        <w:drawing>
          <wp:inline distT="0" distB="0" distL="0" distR="0" wp14:anchorId="72D756A7" wp14:editId="515AB452">
            <wp:extent cx="5715000" cy="1943966"/>
            <wp:effectExtent l="0" t="0" r="0" b="0"/>
            <wp:docPr id="2132982145"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82145" name="Picture 1" descr="A diagram of a computer network&#10;&#10;Description automatically generated"/>
                    <pic:cNvPicPr/>
                  </pic:nvPicPr>
                  <pic:blipFill>
                    <a:blip r:embed="rId7"/>
                    <a:stretch>
                      <a:fillRect/>
                    </a:stretch>
                  </pic:blipFill>
                  <pic:spPr>
                    <a:xfrm>
                      <a:off x="0" y="0"/>
                      <a:ext cx="5719134" cy="1945372"/>
                    </a:xfrm>
                    <a:prstGeom prst="rect">
                      <a:avLst/>
                    </a:prstGeom>
                  </pic:spPr>
                </pic:pic>
              </a:graphicData>
            </a:graphic>
          </wp:inline>
        </w:drawing>
      </w:r>
    </w:p>
    <w:p w14:paraId="1F57886E" w14:textId="2B1A3947" w:rsidR="00973F0B" w:rsidRPr="00E56116" w:rsidRDefault="00973F0B" w:rsidP="00973F0B">
      <w:pPr>
        <w:jc w:val="center"/>
        <w:rPr>
          <w:b/>
          <w:bCs/>
          <w:lang w:val="en-US"/>
        </w:rPr>
      </w:pPr>
      <w:r w:rsidRPr="00E56116">
        <w:rPr>
          <w:b/>
          <w:bCs/>
          <w:lang w:val="en-US"/>
        </w:rPr>
        <w:t>Figure 1: RRC configured switching pattern in low band carrier aggregation via switching [2]</w:t>
      </w:r>
    </w:p>
    <w:p w14:paraId="56169F96" w14:textId="15286EF2" w:rsidR="00973F0B" w:rsidRDefault="00973F0B" w:rsidP="00973F0B">
      <w:pPr>
        <w:rPr>
          <w:lang w:val="en-US"/>
        </w:rPr>
      </w:pPr>
      <w:r>
        <w:rPr>
          <w:lang w:val="en-US"/>
        </w:rPr>
        <w:t>Figure 1 shows how network could configure this switching pattern to enable this low band carrier aggregation. This switching pattern would instruct UE to alternate between FDD DL+UL band and SDL band in a periodic manner.</w:t>
      </w:r>
      <w:r w:rsidR="00AC6CF5">
        <w:rPr>
          <w:lang w:val="en-US"/>
        </w:rPr>
        <w:t xml:space="preserve"> We discuss different RRM requirements of SCells and PCells in this scenario.</w:t>
      </w:r>
      <w:r>
        <w:rPr>
          <w:lang w:val="en-US"/>
        </w:rPr>
        <w:t xml:space="preserve"> </w:t>
      </w:r>
    </w:p>
    <w:p w14:paraId="3BF66599" w14:textId="77777777" w:rsidR="00D86F8B" w:rsidRDefault="00D86F8B" w:rsidP="00973F0B">
      <w:pPr>
        <w:rPr>
          <w:lang w:val="en-US"/>
        </w:rPr>
      </w:pPr>
    </w:p>
    <w:p w14:paraId="1F05B4E6" w14:textId="77777777" w:rsidR="00D86F8B" w:rsidRDefault="00D86F8B" w:rsidP="00973F0B">
      <w:pPr>
        <w:rPr>
          <w:lang w:val="en-US"/>
        </w:rPr>
      </w:pPr>
    </w:p>
    <w:p w14:paraId="5CBC8BDD" w14:textId="77777777" w:rsidR="00D86F8B" w:rsidRDefault="00D86F8B" w:rsidP="00973F0B">
      <w:pPr>
        <w:rPr>
          <w:lang w:val="en-US"/>
        </w:rPr>
      </w:pPr>
    </w:p>
    <w:p w14:paraId="09252B4C" w14:textId="77777777" w:rsidR="00D86F8B" w:rsidRDefault="00D86F8B" w:rsidP="00973F0B">
      <w:pPr>
        <w:rPr>
          <w:lang w:val="en-US"/>
        </w:rPr>
      </w:pPr>
    </w:p>
    <w:p w14:paraId="4958CC7F" w14:textId="3933588A" w:rsidR="001E79BB" w:rsidRDefault="009C0DC7">
      <w:pPr>
        <w:pStyle w:val="Heading2"/>
      </w:pPr>
      <w:r>
        <w:lastRenderedPageBreak/>
        <w:t>Activation of Switching Pattern</w:t>
      </w:r>
    </w:p>
    <w:p w14:paraId="37E395CA" w14:textId="3F4257DB" w:rsidR="00D86F8B" w:rsidRDefault="0089178D" w:rsidP="00D86F8B">
      <w:r w:rsidRPr="0089178D">
        <w:rPr>
          <w:noProof/>
        </w:rPr>
        <w:drawing>
          <wp:inline distT="0" distB="0" distL="0" distR="0" wp14:anchorId="6F31468B" wp14:editId="57E380B5">
            <wp:extent cx="6115685" cy="2202180"/>
            <wp:effectExtent l="0" t="0" r="0" b="7620"/>
            <wp:docPr id="358251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251837" name=""/>
                    <pic:cNvPicPr/>
                  </pic:nvPicPr>
                  <pic:blipFill>
                    <a:blip r:embed="rId8"/>
                    <a:stretch>
                      <a:fillRect/>
                    </a:stretch>
                  </pic:blipFill>
                  <pic:spPr>
                    <a:xfrm>
                      <a:off x="0" y="0"/>
                      <a:ext cx="6115685" cy="2202180"/>
                    </a:xfrm>
                    <a:prstGeom prst="rect">
                      <a:avLst/>
                    </a:prstGeom>
                  </pic:spPr>
                </pic:pic>
              </a:graphicData>
            </a:graphic>
          </wp:inline>
        </w:drawing>
      </w:r>
    </w:p>
    <w:p w14:paraId="6214540F" w14:textId="2337428E" w:rsidR="000B470D" w:rsidRPr="000B470D" w:rsidRDefault="0018784F" w:rsidP="00D86F8B">
      <w:pPr>
        <w:rPr>
          <w:b/>
          <w:bCs/>
        </w:rPr>
      </w:pPr>
      <w:r>
        <w:rPr>
          <w:b/>
          <w:bCs/>
        </w:rPr>
        <w:t xml:space="preserve">Figure 2: </w:t>
      </w:r>
      <w:r w:rsidR="00684A2A">
        <w:rPr>
          <w:b/>
          <w:bCs/>
        </w:rPr>
        <w:t>Transmission of CQI report and application of switching pattern during</w:t>
      </w:r>
      <w:r w:rsidR="00A06AC5">
        <w:rPr>
          <w:b/>
          <w:bCs/>
        </w:rPr>
        <w:t xml:space="preserve"> SCell activation based on latest RAN4 </w:t>
      </w:r>
      <w:r w:rsidR="000B470D">
        <w:rPr>
          <w:b/>
          <w:bCs/>
        </w:rPr>
        <w:t>agreement</w:t>
      </w:r>
    </w:p>
    <w:p w14:paraId="15293D3E" w14:textId="071C4473" w:rsidR="00DE34BB" w:rsidRDefault="00DE34BB" w:rsidP="00DE34BB">
      <w:r>
        <w:t>RAN4 made the following agreement during the last meeting:</w:t>
      </w:r>
    </w:p>
    <w:tbl>
      <w:tblPr>
        <w:tblStyle w:val="TableGrid"/>
        <w:tblW w:w="0" w:type="auto"/>
        <w:tblLook w:val="04A0" w:firstRow="1" w:lastRow="0" w:firstColumn="1" w:lastColumn="0" w:noHBand="0" w:noVBand="1"/>
      </w:tblPr>
      <w:tblGrid>
        <w:gridCol w:w="9621"/>
      </w:tblGrid>
      <w:tr w:rsidR="00DE34BB" w14:paraId="19D66C3F" w14:textId="77777777" w:rsidTr="00F96FA2">
        <w:tc>
          <w:tcPr>
            <w:tcW w:w="9621" w:type="dxa"/>
          </w:tcPr>
          <w:p w14:paraId="6A1F2CFE" w14:textId="77777777" w:rsidR="00DE34BB" w:rsidRDefault="00DE34BB" w:rsidP="00F96FA2">
            <w:pPr>
              <w:overflowPunct w:val="0"/>
              <w:autoSpaceDE w:val="0"/>
              <w:autoSpaceDN w:val="0"/>
              <w:adjustRightInd w:val="0"/>
              <w:snapToGrid w:val="0"/>
              <w:spacing w:after="0"/>
              <w:textAlignment w:val="baseline"/>
              <w:rPr>
                <w:bCs/>
              </w:rPr>
            </w:pPr>
          </w:p>
          <w:p w14:paraId="490DF253" w14:textId="77777777" w:rsidR="00DE34BB" w:rsidRDefault="00DE34BB" w:rsidP="00F96FA2">
            <w:pPr>
              <w:rPr>
                <w:b/>
                <w:color w:val="0070C0"/>
                <w:u w:val="single"/>
              </w:rPr>
            </w:pPr>
            <w:r>
              <w:rPr>
                <w:b/>
                <w:color w:val="0070C0"/>
                <w:u w:val="single"/>
              </w:rPr>
              <w:t xml:space="preserve">Issue 1-1-3: switching pattern applicability for RRM requirement in R19 LB CA </w:t>
            </w:r>
            <w:r w:rsidRPr="0079442E">
              <w:rPr>
                <w:b/>
                <w:color w:val="0070C0"/>
                <w:u w:val="single"/>
              </w:rPr>
              <w:t>via switching</w:t>
            </w:r>
          </w:p>
          <w:p w14:paraId="37164321" w14:textId="77777777" w:rsidR="00DE34BB" w:rsidRPr="008734D2" w:rsidRDefault="00DE34BB" w:rsidP="00F96FA2">
            <w:r w:rsidRPr="008734D2">
              <w:rPr>
                <w:highlight w:val="green"/>
              </w:rPr>
              <w:t>Agreement:</w:t>
            </w:r>
          </w:p>
          <w:p w14:paraId="6C1A0ED2" w14:textId="77777777" w:rsidR="00DE34BB" w:rsidRPr="008734D2" w:rsidRDefault="00DE34BB" w:rsidP="00DE34BB">
            <w:pPr>
              <w:pStyle w:val="ListParagraph"/>
              <w:numPr>
                <w:ilvl w:val="3"/>
                <w:numId w:val="13"/>
              </w:numPr>
              <w:overflowPunct w:val="0"/>
              <w:autoSpaceDE w:val="0"/>
              <w:autoSpaceDN w:val="0"/>
              <w:adjustRightInd w:val="0"/>
              <w:ind w:left="360"/>
              <w:contextualSpacing w:val="0"/>
              <w:textAlignment w:val="baseline"/>
              <w:rPr>
                <w:bCs/>
              </w:rPr>
            </w:pPr>
            <w:r w:rsidRPr="008734D2">
              <w:rPr>
                <w:bCs/>
              </w:rPr>
              <w:t>For the SCell which has been activated(i.e., after UE reporting valid CQI for SCell activation in section 8.3.2 TS38.133),</w:t>
            </w:r>
          </w:p>
          <w:p w14:paraId="3EB77338" w14:textId="77777777" w:rsidR="00DE34BB" w:rsidRPr="008734D2" w:rsidRDefault="00DE34BB" w:rsidP="00DE34BB">
            <w:pPr>
              <w:pStyle w:val="ListParagraph"/>
              <w:numPr>
                <w:ilvl w:val="4"/>
                <w:numId w:val="13"/>
              </w:numPr>
              <w:overflowPunct w:val="0"/>
              <w:autoSpaceDE w:val="0"/>
              <w:autoSpaceDN w:val="0"/>
              <w:adjustRightInd w:val="0"/>
              <w:ind w:left="720"/>
              <w:contextualSpacing w:val="0"/>
              <w:textAlignment w:val="baseline"/>
              <w:rPr>
                <w:bCs/>
              </w:rPr>
            </w:pPr>
            <w:r w:rsidRPr="008734D2">
              <w:rPr>
                <w:bCs/>
              </w:rPr>
              <w:t>The switching pattern for SDL SCell is applied.</w:t>
            </w:r>
          </w:p>
          <w:p w14:paraId="1ECBF899" w14:textId="77777777" w:rsidR="00DE34BB" w:rsidRPr="008734D2" w:rsidRDefault="00DE34BB" w:rsidP="00DE34BB">
            <w:pPr>
              <w:pStyle w:val="ListParagraph"/>
              <w:numPr>
                <w:ilvl w:val="0"/>
                <w:numId w:val="13"/>
              </w:numPr>
              <w:overflowPunct w:val="0"/>
              <w:autoSpaceDE w:val="0"/>
              <w:autoSpaceDN w:val="0"/>
              <w:adjustRightInd w:val="0"/>
              <w:ind w:left="360"/>
              <w:contextualSpacing w:val="0"/>
              <w:textAlignment w:val="baseline"/>
              <w:rPr>
                <w:bCs/>
              </w:rPr>
            </w:pPr>
            <w:r w:rsidRPr="008734D2">
              <w:rPr>
                <w:bCs/>
              </w:rPr>
              <w:t>For the SCell which is in activation procedure,</w:t>
            </w:r>
          </w:p>
          <w:p w14:paraId="120CC37A" w14:textId="77777777" w:rsidR="00DE34BB" w:rsidRPr="008734D2" w:rsidRDefault="00DE34BB" w:rsidP="00DE34BB">
            <w:pPr>
              <w:pStyle w:val="ListParagraph"/>
              <w:numPr>
                <w:ilvl w:val="1"/>
                <w:numId w:val="13"/>
              </w:numPr>
              <w:overflowPunct w:val="0"/>
              <w:autoSpaceDE w:val="0"/>
              <w:autoSpaceDN w:val="0"/>
              <w:adjustRightInd w:val="0"/>
              <w:ind w:left="720"/>
              <w:contextualSpacing w:val="0"/>
              <w:textAlignment w:val="baseline"/>
              <w:rPr>
                <w:bCs/>
              </w:rPr>
            </w:pPr>
            <w:r w:rsidRPr="008734D2">
              <w:rPr>
                <w:bCs/>
              </w:rPr>
              <w:t>The switching pattern for SDL SCell is not applied.</w:t>
            </w:r>
          </w:p>
          <w:p w14:paraId="0EB3D426" w14:textId="77777777" w:rsidR="00DE34BB" w:rsidRPr="008734D2" w:rsidRDefault="00DE34BB" w:rsidP="00DE34BB">
            <w:pPr>
              <w:pStyle w:val="ListParagraph"/>
              <w:numPr>
                <w:ilvl w:val="4"/>
                <w:numId w:val="13"/>
              </w:numPr>
              <w:overflowPunct w:val="0"/>
              <w:autoSpaceDE w:val="0"/>
              <w:autoSpaceDN w:val="0"/>
              <w:adjustRightInd w:val="0"/>
              <w:ind w:left="720"/>
              <w:contextualSpacing w:val="0"/>
              <w:textAlignment w:val="baseline"/>
              <w:rPr>
                <w:bCs/>
              </w:rPr>
            </w:pPr>
            <w:r w:rsidRPr="008734D2">
              <w:rPr>
                <w:bCs/>
              </w:rPr>
              <w:t>RAN4 defines SCell activation requirement assuming UE utilizes the RS occasions to perform SDL SCell activation</w:t>
            </w:r>
          </w:p>
          <w:p w14:paraId="23DE6B75" w14:textId="77777777" w:rsidR="00DE34BB" w:rsidRPr="008734D2" w:rsidRDefault="00DE34BB" w:rsidP="00DE34BB">
            <w:pPr>
              <w:pStyle w:val="ListParagraph"/>
              <w:numPr>
                <w:ilvl w:val="1"/>
                <w:numId w:val="13"/>
              </w:numPr>
              <w:overflowPunct w:val="0"/>
              <w:autoSpaceDE w:val="0"/>
              <w:autoSpaceDN w:val="0"/>
              <w:adjustRightInd w:val="0"/>
              <w:contextualSpacing w:val="0"/>
              <w:textAlignment w:val="baseline"/>
              <w:rPr>
                <w:bCs/>
              </w:rPr>
            </w:pPr>
            <w:r w:rsidRPr="008734D2">
              <w:rPr>
                <w:bCs/>
              </w:rPr>
              <w:t>the above RS occasions are FFS</w:t>
            </w:r>
          </w:p>
          <w:p w14:paraId="26CD1D14" w14:textId="77777777" w:rsidR="00DE34BB" w:rsidRPr="008734D2" w:rsidRDefault="00DE34BB" w:rsidP="00DE34BB">
            <w:pPr>
              <w:pStyle w:val="ListParagraph"/>
              <w:numPr>
                <w:ilvl w:val="0"/>
                <w:numId w:val="13"/>
              </w:numPr>
              <w:overflowPunct w:val="0"/>
              <w:autoSpaceDE w:val="0"/>
              <w:autoSpaceDN w:val="0"/>
              <w:adjustRightInd w:val="0"/>
              <w:ind w:left="360"/>
              <w:contextualSpacing w:val="0"/>
              <w:textAlignment w:val="baseline"/>
              <w:rPr>
                <w:bCs/>
              </w:rPr>
            </w:pPr>
            <w:r w:rsidRPr="008734D2">
              <w:rPr>
                <w:bCs/>
              </w:rPr>
              <w:t>For the SCell which is deactivated,</w:t>
            </w:r>
          </w:p>
          <w:p w14:paraId="25E15D3C" w14:textId="77777777" w:rsidR="00DE34BB" w:rsidRPr="008734D2" w:rsidRDefault="00DE34BB" w:rsidP="00DE34BB">
            <w:pPr>
              <w:pStyle w:val="ListParagraph"/>
              <w:numPr>
                <w:ilvl w:val="1"/>
                <w:numId w:val="13"/>
              </w:numPr>
              <w:overflowPunct w:val="0"/>
              <w:autoSpaceDE w:val="0"/>
              <w:autoSpaceDN w:val="0"/>
              <w:adjustRightInd w:val="0"/>
              <w:ind w:left="720"/>
              <w:contextualSpacing w:val="0"/>
              <w:textAlignment w:val="baseline"/>
              <w:rPr>
                <w:bCs/>
              </w:rPr>
            </w:pPr>
            <w:r w:rsidRPr="008734D2">
              <w:rPr>
                <w:bCs/>
              </w:rPr>
              <w:t>The switching pattern for SDL SCell is not applied.</w:t>
            </w:r>
          </w:p>
          <w:p w14:paraId="51C29FE3" w14:textId="77777777" w:rsidR="00DE34BB" w:rsidRPr="008734D2" w:rsidRDefault="00DE34BB" w:rsidP="00DE34BB">
            <w:pPr>
              <w:pStyle w:val="ListParagraph"/>
              <w:numPr>
                <w:ilvl w:val="1"/>
                <w:numId w:val="13"/>
              </w:numPr>
              <w:overflowPunct w:val="0"/>
              <w:autoSpaceDE w:val="0"/>
              <w:autoSpaceDN w:val="0"/>
              <w:adjustRightInd w:val="0"/>
              <w:ind w:left="720"/>
              <w:contextualSpacing w:val="0"/>
              <w:textAlignment w:val="baseline"/>
              <w:rPr>
                <w:bCs/>
              </w:rPr>
            </w:pPr>
            <w:r w:rsidRPr="008734D2">
              <w:rPr>
                <w:bCs/>
              </w:rPr>
              <w:t xml:space="preserve">If the deactivated SDL SCell measurement requirement is needed, FFS whether UE follows legacy deactivated SCell measurement </w:t>
            </w:r>
            <w:r>
              <w:rPr>
                <w:bCs/>
              </w:rPr>
              <w:t>requirements</w:t>
            </w:r>
            <w:r w:rsidRPr="008734D2">
              <w:rPr>
                <w:bCs/>
              </w:rPr>
              <w:t xml:space="preserve"> to perform deactivated SDL SCell measurement or follow a new measurement </w:t>
            </w:r>
            <w:r>
              <w:rPr>
                <w:bCs/>
              </w:rPr>
              <w:t>requirements</w:t>
            </w:r>
            <w:r w:rsidRPr="008734D2">
              <w:rPr>
                <w:bCs/>
              </w:rPr>
              <w:t xml:space="preserve"> for deactivated SDL SCell measurement.</w:t>
            </w:r>
          </w:p>
          <w:p w14:paraId="7C5D1408" w14:textId="56A4E7E8" w:rsidR="00DE34BB" w:rsidRPr="00DE34BB" w:rsidRDefault="00DE34BB" w:rsidP="00DE34BB">
            <w:pPr>
              <w:pStyle w:val="ListParagraph"/>
              <w:ind w:left="284"/>
              <w:rPr>
                <w:bCs/>
              </w:rPr>
            </w:pPr>
            <w:r w:rsidRPr="008734D2">
              <w:rPr>
                <w:bCs/>
              </w:rPr>
              <w:t>Note: the above FFS parts will be discussed and decided in RAN4.</w:t>
            </w:r>
          </w:p>
        </w:tc>
      </w:tr>
    </w:tbl>
    <w:p w14:paraId="520371BF" w14:textId="77777777" w:rsidR="00DE34BB" w:rsidRDefault="00DE34BB" w:rsidP="00DE34BB"/>
    <w:p w14:paraId="5D6685ED" w14:textId="2886BD93" w:rsidR="00F03D89" w:rsidRDefault="008E40FE" w:rsidP="00F03D89">
      <w:r>
        <w:t>A</w:t>
      </w:r>
      <w:r w:rsidR="00983F47">
        <w:t>bove agreement</w:t>
      </w:r>
      <w:r w:rsidR="00502EB1">
        <w:t xml:space="preserve"> shows</w:t>
      </w:r>
      <w:r w:rsidR="00983F47">
        <w:t xml:space="preserve"> that switching pattern for SDL SCell only applies for the active SCell, i.e., after UE reports valid CQI for SCell activation. </w:t>
      </w:r>
      <w:r w:rsidR="00F03D89">
        <w:t>RAN4 has allowed reduction of SCell activation timeline by not applying switching during activation procedure and SSBs of SCells may not always overlap with the ON duration of SCells.</w:t>
      </w:r>
    </w:p>
    <w:p w14:paraId="515A2CFA" w14:textId="412CC245" w:rsidR="00C12574" w:rsidRDefault="00923D68" w:rsidP="008522D4">
      <w:r>
        <w:t xml:space="preserve">Legacy requirements allow network to </w:t>
      </w:r>
      <w:r w:rsidR="000803B3">
        <w:t xml:space="preserve">trigger CSI report via DCI during SCell activation. </w:t>
      </w:r>
      <w:r w:rsidR="00597306">
        <w:t xml:space="preserve">The combination of legacy requirements and recent RAN4 agreement </w:t>
      </w:r>
      <w:r w:rsidR="00565B55">
        <w:t xml:space="preserve">mean that UE’s first application </w:t>
      </w:r>
      <w:r w:rsidR="0055734B">
        <w:t xml:space="preserve">of switching pattern will be </w:t>
      </w:r>
      <w:r w:rsidR="00641580">
        <w:t xml:space="preserve">dynamically </w:t>
      </w:r>
      <w:r w:rsidR="0055734B">
        <w:t xml:space="preserve">triggered via DCI. </w:t>
      </w:r>
    </w:p>
    <w:p w14:paraId="22DF6E2E" w14:textId="11F40FE8" w:rsidR="00EE37E0" w:rsidRPr="004333C2" w:rsidRDefault="00604580" w:rsidP="008522D4">
      <w:r>
        <w:t xml:space="preserve">Unless periodic CSI report is not configured, </w:t>
      </w:r>
      <w:r w:rsidR="009F720D">
        <w:t xml:space="preserve">network can send </w:t>
      </w:r>
      <w:r>
        <w:t>DCI via PCell at any time to configure CSI-RS in SCell and CSI report in PCell</w:t>
      </w:r>
      <w:r w:rsidR="006D40E7">
        <w:t xml:space="preserve"> after UE has measured enough SCell SSB samples</w:t>
      </w:r>
      <w:r>
        <w:t>.</w:t>
      </w:r>
      <w:r w:rsidR="00D8307B">
        <w:t xml:space="preserve"> </w:t>
      </w:r>
      <w:r w:rsidR="006D40E7">
        <w:t xml:space="preserve">The time separation between CQI report </w:t>
      </w:r>
      <w:r w:rsidR="006D40E7">
        <w:lastRenderedPageBreak/>
        <w:t xml:space="preserve">and applicability of switching pattern can be as small as zero. </w:t>
      </w:r>
      <w:r w:rsidR="004333C2">
        <w:t xml:space="preserve">This goes against the </w:t>
      </w:r>
      <w:r w:rsidR="00641580">
        <w:t>spirit</w:t>
      </w:r>
      <w:r w:rsidR="004333C2">
        <w:t xml:space="preserve"> of this Rel-19 work item that only focuses on </w:t>
      </w:r>
      <w:r w:rsidR="00381500">
        <w:t xml:space="preserve">RRC configured </w:t>
      </w:r>
      <w:r w:rsidR="004333C2">
        <w:t>semi-static switching pattern</w:t>
      </w:r>
      <w:r w:rsidR="00641580">
        <w:t>.</w:t>
      </w:r>
      <w:r w:rsidR="004333C2">
        <w:t xml:space="preserve"> </w:t>
      </w:r>
      <w:r w:rsidR="00D048CA">
        <w:t>Figure 2 displays an example of this scenario.</w:t>
      </w:r>
    </w:p>
    <w:p w14:paraId="7F3555D6" w14:textId="1DA42ACD" w:rsidR="003B09A9" w:rsidRPr="009135A0" w:rsidRDefault="000B470D" w:rsidP="008522D4">
      <w:pPr>
        <w:rPr>
          <w:b/>
          <w:bCs/>
        </w:rPr>
      </w:pPr>
      <w:r w:rsidRPr="009135A0">
        <w:rPr>
          <w:b/>
          <w:bCs/>
        </w:rPr>
        <w:t>Observation 1: RAN4 has agreed that switching</w:t>
      </w:r>
      <w:r w:rsidR="00983F47">
        <w:rPr>
          <w:b/>
          <w:bCs/>
        </w:rPr>
        <w:t xml:space="preserve"> pattern</w:t>
      </w:r>
      <w:r w:rsidRPr="009135A0">
        <w:rPr>
          <w:b/>
          <w:bCs/>
        </w:rPr>
        <w:t xml:space="preserve"> for SDL SCell is not applied </w:t>
      </w:r>
      <w:r w:rsidR="008522D4" w:rsidRPr="009135A0">
        <w:rPr>
          <w:b/>
          <w:bCs/>
        </w:rPr>
        <w:t>when the SCell is in activation procedure. Swi</w:t>
      </w:r>
      <w:r w:rsidR="003B09A9" w:rsidRPr="009135A0">
        <w:rPr>
          <w:b/>
          <w:bCs/>
        </w:rPr>
        <w:t>tching pattern for SDL SCell applies for the active SCell (i.e. after UE reports valid CQI for SCell activation).</w:t>
      </w:r>
    </w:p>
    <w:p w14:paraId="330156DA" w14:textId="3172E9C1" w:rsidR="00554BB3" w:rsidRPr="009135A0" w:rsidRDefault="00554BB3" w:rsidP="008522D4">
      <w:pPr>
        <w:rPr>
          <w:b/>
          <w:bCs/>
        </w:rPr>
      </w:pPr>
      <w:r w:rsidRPr="009135A0">
        <w:rPr>
          <w:b/>
          <w:bCs/>
        </w:rPr>
        <w:t xml:space="preserve">Observation 2: Legacy requirements allow network to trigger CSI report </w:t>
      </w:r>
      <w:r w:rsidR="00E71127" w:rsidRPr="009135A0">
        <w:rPr>
          <w:b/>
          <w:bCs/>
        </w:rPr>
        <w:t>for SCell activation via DCI.</w:t>
      </w:r>
    </w:p>
    <w:p w14:paraId="2B501608" w14:textId="137EC984" w:rsidR="00E71127" w:rsidRPr="009135A0" w:rsidRDefault="00E71127" w:rsidP="008522D4">
      <w:pPr>
        <w:rPr>
          <w:b/>
          <w:bCs/>
        </w:rPr>
      </w:pPr>
      <w:r w:rsidRPr="009135A0">
        <w:rPr>
          <w:b/>
          <w:bCs/>
        </w:rPr>
        <w:t xml:space="preserve">Observation 3: Combination of legacy requirements and latest RAN4 agreements </w:t>
      </w:r>
      <w:r w:rsidR="00F56BA2" w:rsidRPr="009135A0">
        <w:rPr>
          <w:b/>
          <w:bCs/>
        </w:rPr>
        <w:t xml:space="preserve">mean that the time separation between DCI triggered CQI reporting and the </w:t>
      </w:r>
      <w:r w:rsidR="00F86C4C">
        <w:rPr>
          <w:b/>
          <w:bCs/>
        </w:rPr>
        <w:t>activation</w:t>
      </w:r>
      <w:r w:rsidR="00F56BA2" w:rsidRPr="009135A0">
        <w:rPr>
          <w:b/>
          <w:bCs/>
        </w:rPr>
        <w:t xml:space="preserve"> </w:t>
      </w:r>
      <w:r w:rsidR="003827DB" w:rsidRPr="009135A0">
        <w:rPr>
          <w:b/>
          <w:bCs/>
        </w:rPr>
        <w:t>of switching p</w:t>
      </w:r>
      <w:r w:rsidR="005A0DE1" w:rsidRPr="009135A0">
        <w:rPr>
          <w:b/>
          <w:bCs/>
        </w:rPr>
        <w:t xml:space="preserve">attern can be as small as zero. This goes </w:t>
      </w:r>
      <w:r w:rsidR="00885716">
        <w:rPr>
          <w:b/>
          <w:bCs/>
        </w:rPr>
        <w:t xml:space="preserve">against the scope </w:t>
      </w:r>
      <w:r w:rsidR="00462819">
        <w:rPr>
          <w:b/>
          <w:bCs/>
        </w:rPr>
        <w:t xml:space="preserve">of the work item that only focuses on semi-static switching pattern. </w:t>
      </w:r>
    </w:p>
    <w:p w14:paraId="327F6CE5" w14:textId="6443DE94" w:rsidR="00D66C3D" w:rsidRDefault="00583C1D" w:rsidP="008522D4">
      <w:r>
        <w:t xml:space="preserve">This potential </w:t>
      </w:r>
      <w:r w:rsidR="00F86C4C">
        <w:t>zero-time</w:t>
      </w:r>
      <w:r>
        <w:t xml:space="preserve"> </w:t>
      </w:r>
      <w:r w:rsidR="00DC03FF">
        <w:t xml:space="preserve">separation between CQI report and </w:t>
      </w:r>
      <w:r w:rsidR="00F86C4C">
        <w:t>activation</w:t>
      </w:r>
      <w:r w:rsidR="00DC03FF">
        <w:t xml:space="preserve"> of switching pattern can be quite challenging for the UE. </w:t>
      </w:r>
      <w:r w:rsidR="00DA048D">
        <w:t xml:space="preserve">UE needs a minimum </w:t>
      </w:r>
      <w:r w:rsidR="00D66C3D">
        <w:t>amount of time separation between sending CQI report and applying switching pattern.</w:t>
      </w:r>
    </w:p>
    <w:p w14:paraId="511D20A2" w14:textId="0DD30BB9" w:rsidR="00D66C3D" w:rsidRDefault="00D66C3D" w:rsidP="008522D4">
      <w:r>
        <w:t xml:space="preserve">Note that, if RAN4 had </w:t>
      </w:r>
      <w:r w:rsidR="004C1230">
        <w:t>allowed switching pattern to be applicable during SCell activation procedure, then switch</w:t>
      </w:r>
      <w:r w:rsidR="0022194F">
        <w:t>ing pattern would have become activ</w:t>
      </w:r>
      <w:r w:rsidR="00684A2A">
        <w:t>e</w:t>
      </w:r>
      <w:r w:rsidR="008E2890">
        <w:t xml:space="preserve"> </w:t>
      </w:r>
      <w:r w:rsidR="00CC55E7">
        <w:t>via</w:t>
      </w:r>
      <w:r w:rsidR="008E2890">
        <w:t xml:space="preserve"> MAC-CE or RRC configured </w:t>
      </w:r>
      <w:r w:rsidR="00CC55E7">
        <w:t xml:space="preserve">SCell activation command. </w:t>
      </w:r>
      <w:r w:rsidR="00594D6D">
        <w:t>UE gets 3ms or 10ms</w:t>
      </w:r>
      <w:r w:rsidR="00A769FE">
        <w:t xml:space="preserve"> after sending HARQ A/N</w:t>
      </w:r>
      <w:r w:rsidR="00594D6D">
        <w:t xml:space="preserve"> </w:t>
      </w:r>
      <w:r w:rsidR="00A769FE">
        <w:t xml:space="preserve">with </w:t>
      </w:r>
      <w:r w:rsidR="007579AC">
        <w:t xml:space="preserve">MAC-CE or </w:t>
      </w:r>
      <w:r w:rsidR="006D4C95">
        <w:t xml:space="preserve">RRC </w:t>
      </w:r>
      <w:r w:rsidR="00A769FE">
        <w:t xml:space="preserve">based activation command respectively to start SCell activation procedure. That means, after sending HARQ A/N corresponding to the SCell activation command, UE would have gotten 3ms or 10ms to apply switching pattern </w:t>
      </w:r>
      <w:r w:rsidR="00DF5C6D">
        <w:t>in MAC-CE or RRC based activation.</w:t>
      </w:r>
      <w:r w:rsidR="000C4E6D">
        <w:t xml:space="preserve"> Hence, it is reasonable to allow a similar amount of minimum time separation between valid CQI report and activation of switching pattern.</w:t>
      </w:r>
    </w:p>
    <w:p w14:paraId="414C829F" w14:textId="63B39DD1" w:rsidR="00192DCE" w:rsidRDefault="004B0871" w:rsidP="008522D4">
      <w:r>
        <w:t>Zero-time</w:t>
      </w:r>
      <w:r w:rsidR="007B2D9D">
        <w:t xml:space="preserve"> separation between CQI report and switching pattern activation is not a major issue with periodic or </w:t>
      </w:r>
      <w:r w:rsidR="00A36A58">
        <w:t>semi-persistent CQI reports. UE knows the configuration of periodic or semi-</w:t>
      </w:r>
      <w:r w:rsidR="00233548">
        <w:t xml:space="preserve">persistent switching pattern beforehand and can be prepared to activate the switching pattern even if </w:t>
      </w:r>
      <w:r w:rsidR="00F82629">
        <w:t xml:space="preserve">it </w:t>
      </w:r>
      <w:r w:rsidR="00233548">
        <w:t xml:space="preserve">occurs immediately after the CSI report. However, </w:t>
      </w:r>
      <w:r w:rsidR="001D3703">
        <w:t>it is</w:t>
      </w:r>
      <w:r w:rsidR="00B2088E">
        <w:t xml:space="preserve"> better to introduce a same duration of minimum time separation between CQI</w:t>
      </w:r>
      <w:r w:rsidR="001D3703">
        <w:t xml:space="preserve"> report and switching pattern activation </w:t>
      </w:r>
      <w:r w:rsidR="00AD6E7A">
        <w:t xml:space="preserve">irrespective of the nature (periodic or DCI triggered) </w:t>
      </w:r>
      <w:r>
        <w:t>of the report</w:t>
      </w:r>
      <w:r w:rsidR="00361465">
        <w:t xml:space="preserve"> for consistency.</w:t>
      </w:r>
    </w:p>
    <w:p w14:paraId="37BBA0F0" w14:textId="6252656D" w:rsidR="008522D4" w:rsidRPr="009135A0" w:rsidRDefault="00BF5562" w:rsidP="008522D4">
      <w:pPr>
        <w:rPr>
          <w:b/>
          <w:bCs/>
        </w:rPr>
      </w:pPr>
      <w:r w:rsidRPr="009135A0">
        <w:rPr>
          <w:b/>
          <w:bCs/>
        </w:rPr>
        <w:t xml:space="preserve">Observation </w:t>
      </w:r>
      <w:r w:rsidR="009F2E4A">
        <w:rPr>
          <w:b/>
          <w:bCs/>
        </w:rPr>
        <w:t>4</w:t>
      </w:r>
      <w:r w:rsidRPr="009135A0">
        <w:rPr>
          <w:b/>
          <w:bCs/>
        </w:rPr>
        <w:t xml:space="preserve">: </w:t>
      </w:r>
      <w:r w:rsidR="00BE2CDF" w:rsidRPr="009135A0">
        <w:rPr>
          <w:b/>
          <w:bCs/>
        </w:rPr>
        <w:t xml:space="preserve">For aperiodic </w:t>
      </w:r>
      <w:r w:rsidR="007C6B83" w:rsidRPr="009135A0">
        <w:rPr>
          <w:b/>
          <w:bCs/>
        </w:rPr>
        <w:t xml:space="preserve">DCI based </w:t>
      </w:r>
      <w:r w:rsidR="00BE2CDF" w:rsidRPr="009135A0">
        <w:rPr>
          <w:b/>
          <w:bCs/>
        </w:rPr>
        <w:t xml:space="preserve">CSI report trigger, UE needs a </w:t>
      </w:r>
      <w:r w:rsidR="007C6B83" w:rsidRPr="009135A0">
        <w:rPr>
          <w:b/>
          <w:bCs/>
        </w:rPr>
        <w:t>minimum</w:t>
      </w:r>
      <w:r w:rsidR="00BE2CDF" w:rsidRPr="009135A0">
        <w:rPr>
          <w:b/>
          <w:bCs/>
        </w:rPr>
        <w:t xml:space="preserve"> amount of time separation </w:t>
      </w:r>
      <w:r w:rsidR="000C4E6D">
        <w:rPr>
          <w:b/>
          <w:bCs/>
        </w:rPr>
        <w:t>between sending valid CQI report and applying switching pattern</w:t>
      </w:r>
      <w:r w:rsidR="007359A2" w:rsidRPr="009135A0">
        <w:rPr>
          <w:b/>
          <w:bCs/>
        </w:rPr>
        <w:t>.</w:t>
      </w:r>
    </w:p>
    <w:p w14:paraId="741CA689" w14:textId="26D3C725" w:rsidR="00F55CC3" w:rsidRPr="009135A0" w:rsidRDefault="007359A2" w:rsidP="008522D4">
      <w:pPr>
        <w:rPr>
          <w:b/>
          <w:bCs/>
        </w:rPr>
      </w:pPr>
      <w:r w:rsidRPr="009135A0">
        <w:rPr>
          <w:b/>
          <w:bCs/>
        </w:rPr>
        <w:t xml:space="preserve">Proposal 1: </w:t>
      </w:r>
      <w:r w:rsidR="00B31642" w:rsidRPr="009135A0">
        <w:rPr>
          <w:b/>
          <w:bCs/>
        </w:rPr>
        <w:t>At the end of SCell activation</w:t>
      </w:r>
      <w:r w:rsidR="00420E60">
        <w:rPr>
          <w:b/>
          <w:bCs/>
        </w:rPr>
        <w:t xml:space="preserve"> </w:t>
      </w:r>
      <w:r w:rsidR="00420E60" w:rsidRPr="00420E60">
        <w:rPr>
          <w:b/>
        </w:rPr>
        <w:t>(i.e., after UE reporting valid CQI for SCell activation in section 8.3.2 TS38.133)</w:t>
      </w:r>
      <w:r w:rsidR="00B31642" w:rsidRPr="009135A0">
        <w:rPr>
          <w:b/>
          <w:bCs/>
        </w:rPr>
        <w:t>, s</w:t>
      </w:r>
      <w:r w:rsidR="003531A4" w:rsidRPr="009135A0">
        <w:rPr>
          <w:b/>
          <w:bCs/>
        </w:rPr>
        <w:t xml:space="preserve">pec </w:t>
      </w:r>
      <w:r w:rsidR="00C17D60" w:rsidRPr="009135A0">
        <w:rPr>
          <w:b/>
          <w:bCs/>
        </w:rPr>
        <w:t>allow</w:t>
      </w:r>
      <w:r w:rsidR="00291354" w:rsidRPr="009135A0">
        <w:rPr>
          <w:b/>
          <w:bCs/>
        </w:rPr>
        <w:t xml:space="preserve">s </w:t>
      </w:r>
      <w:r w:rsidR="009E6CBB" w:rsidRPr="009135A0">
        <w:rPr>
          <w:b/>
          <w:bCs/>
        </w:rPr>
        <w:t xml:space="preserve">UE </w:t>
      </w:r>
      <w:r w:rsidR="00291354" w:rsidRPr="009135A0">
        <w:rPr>
          <w:b/>
          <w:bCs/>
        </w:rPr>
        <w:t xml:space="preserve">a </w:t>
      </w:r>
      <w:r w:rsidR="00E6684F">
        <w:rPr>
          <w:b/>
          <w:bCs/>
        </w:rPr>
        <w:t xml:space="preserve">minimum </w:t>
      </w:r>
      <w:r w:rsidR="00291354" w:rsidRPr="009135A0">
        <w:rPr>
          <w:b/>
          <w:bCs/>
        </w:rPr>
        <w:t xml:space="preserve">time separation of X ms </w:t>
      </w:r>
      <w:r w:rsidR="009E6CBB" w:rsidRPr="009135A0">
        <w:rPr>
          <w:b/>
          <w:bCs/>
        </w:rPr>
        <w:t xml:space="preserve">between </w:t>
      </w:r>
      <w:r w:rsidR="00F55CC3" w:rsidRPr="009135A0">
        <w:rPr>
          <w:b/>
          <w:bCs/>
        </w:rPr>
        <w:t>transmitting CQI report and applying the semi-statically configured switching pattern.</w:t>
      </w:r>
    </w:p>
    <w:p w14:paraId="6FC6734D" w14:textId="534804F0" w:rsidR="00EA5145" w:rsidRPr="004B0871" w:rsidRDefault="00F55CC3" w:rsidP="00DE34BB">
      <w:pPr>
        <w:pStyle w:val="ListParagraph"/>
        <w:numPr>
          <w:ilvl w:val="0"/>
          <w:numId w:val="13"/>
        </w:numPr>
        <w:rPr>
          <w:b/>
          <w:bCs/>
        </w:rPr>
      </w:pPr>
      <w:r w:rsidRPr="009135A0">
        <w:rPr>
          <w:b/>
          <w:bCs/>
        </w:rPr>
        <w:t xml:space="preserve">Value of X is </w:t>
      </w:r>
      <w:r w:rsidR="004B0871">
        <w:rPr>
          <w:b/>
          <w:bCs/>
        </w:rPr>
        <w:t>3ms</w:t>
      </w:r>
    </w:p>
    <w:p w14:paraId="3F894922" w14:textId="77777777" w:rsidR="004D556A" w:rsidRDefault="004D556A" w:rsidP="00DE34BB"/>
    <w:p w14:paraId="4DB615AC" w14:textId="77777777" w:rsidR="004D556A" w:rsidRDefault="004D556A" w:rsidP="00DE34BB"/>
    <w:p w14:paraId="51EE2C97" w14:textId="77777777" w:rsidR="004D556A" w:rsidRDefault="004D556A" w:rsidP="00DE34BB"/>
    <w:p w14:paraId="38BA86D0" w14:textId="77777777" w:rsidR="004D556A" w:rsidRDefault="004D556A" w:rsidP="00DE34BB"/>
    <w:p w14:paraId="3A703CA7" w14:textId="77777777" w:rsidR="004D556A" w:rsidRDefault="004D556A" w:rsidP="00DE34BB"/>
    <w:p w14:paraId="19F26460" w14:textId="77777777" w:rsidR="004D556A" w:rsidRDefault="004D556A" w:rsidP="00DE34BB"/>
    <w:p w14:paraId="69AD011B" w14:textId="77777777" w:rsidR="004D556A" w:rsidRDefault="004D556A" w:rsidP="00DE34BB"/>
    <w:p w14:paraId="65A5AE49" w14:textId="77777777" w:rsidR="004D556A" w:rsidRDefault="004D556A" w:rsidP="00DE34BB"/>
    <w:p w14:paraId="708555B7" w14:textId="77777777" w:rsidR="004D556A" w:rsidRDefault="004D556A" w:rsidP="00DE34BB"/>
    <w:p w14:paraId="2BFBA826" w14:textId="77777777" w:rsidR="004D556A" w:rsidRDefault="004D556A" w:rsidP="00DE34BB"/>
    <w:p w14:paraId="5A1235EB" w14:textId="77777777" w:rsidR="004D556A" w:rsidRDefault="004D556A" w:rsidP="00DE34BB"/>
    <w:p w14:paraId="544F5E56" w14:textId="77777777" w:rsidR="004D556A" w:rsidRDefault="004D556A" w:rsidP="00DE34BB"/>
    <w:p w14:paraId="358CC781" w14:textId="77777777" w:rsidR="004D556A" w:rsidRDefault="004D556A" w:rsidP="00DE34BB"/>
    <w:p w14:paraId="43970F0D" w14:textId="77777777" w:rsidR="00DE34BB" w:rsidRPr="009C0DC7" w:rsidRDefault="00DE34BB" w:rsidP="009C0DC7"/>
    <w:p w14:paraId="299E0BA3" w14:textId="51FC3430" w:rsidR="001116C1" w:rsidRDefault="00AC6CF5" w:rsidP="001116C1">
      <w:pPr>
        <w:pStyle w:val="Heading2"/>
      </w:pPr>
      <w:r>
        <w:lastRenderedPageBreak/>
        <w:t>Deactivated SCell Measurement</w:t>
      </w:r>
      <w:r w:rsidR="001116C1">
        <w:t xml:space="preserve"> Requirement</w:t>
      </w:r>
    </w:p>
    <w:p w14:paraId="73FCEE3C" w14:textId="77777777" w:rsidR="001B0C37" w:rsidRDefault="001B0C37" w:rsidP="007C13DA">
      <w:pPr>
        <w:rPr>
          <w:b/>
          <w:bCs/>
        </w:rPr>
      </w:pPr>
    </w:p>
    <w:p w14:paraId="27176022" w14:textId="46CFD03E" w:rsidR="00F766AF" w:rsidRDefault="00F766AF" w:rsidP="007C13DA">
      <w:r w:rsidRPr="00F766AF">
        <w:t>Measurement of deactivated SCell in LB-LB CA via switching scenario leads to throughput loss since UE cannot simultaneously communicate in the FDD and SDL band.</w:t>
      </w:r>
    </w:p>
    <w:p w14:paraId="2EAFC0E3" w14:textId="7B1C9AC5" w:rsidR="002904EB" w:rsidRPr="002904EB" w:rsidRDefault="002904EB" w:rsidP="002904EB">
      <w:r w:rsidRPr="002904EB">
        <w:t>Measuring added but deactivated SCell increases the probability of the SCell to be known during next SCell activation. This, in turn, potentially reduces the SCell activation time.</w:t>
      </w:r>
      <w:r>
        <w:t xml:space="preserve"> </w:t>
      </w:r>
      <w:r w:rsidRPr="002904EB">
        <w:t>In legacy scenarios, network adds SCell before activating it because network wants to activate a SCell quickly based on dynamic traffic pattern. LB-LB CA via switching was not introduced to increase individual UE’s throughput. Rather, it was introduced to balance DL load properly among different UEs in the cell while ensuring that each UE gets the chance to communicate in UL.</w:t>
      </w:r>
      <w:r>
        <w:t xml:space="preserve"> Hence, the benefits of </w:t>
      </w:r>
      <w:r w:rsidR="00980152">
        <w:t>deactivated SCell measurement don’t seem to outweigh</w:t>
      </w:r>
      <w:r w:rsidR="00804464">
        <w:t xml:space="preserve"> its pitfalls in LB-LB CA via switching.</w:t>
      </w:r>
    </w:p>
    <w:p w14:paraId="63DAFA9F" w14:textId="1D141E45" w:rsidR="001828A3" w:rsidRPr="006F3AD5" w:rsidRDefault="001828A3" w:rsidP="007C13DA">
      <w:pPr>
        <w:rPr>
          <w:b/>
          <w:bCs/>
        </w:rPr>
      </w:pPr>
      <w:r w:rsidRPr="006F3AD5">
        <w:rPr>
          <w:b/>
          <w:bCs/>
        </w:rPr>
        <w:t xml:space="preserve">Observation </w:t>
      </w:r>
      <w:r w:rsidR="002B12D0">
        <w:rPr>
          <w:b/>
          <w:bCs/>
        </w:rPr>
        <w:t>5</w:t>
      </w:r>
      <w:r w:rsidRPr="006F3AD5">
        <w:rPr>
          <w:b/>
          <w:bCs/>
        </w:rPr>
        <w:t>: In legacy scenarios, network adds SCell before activating it because network wants to activate a SCell quickly based on dynamic traffic pattern.</w:t>
      </w:r>
    </w:p>
    <w:p w14:paraId="4630A0A7" w14:textId="6EC597FA" w:rsidR="001828A3" w:rsidRDefault="001828A3" w:rsidP="007C13DA">
      <w:pPr>
        <w:rPr>
          <w:b/>
          <w:bCs/>
        </w:rPr>
      </w:pPr>
      <w:r w:rsidRPr="006F3AD5">
        <w:rPr>
          <w:b/>
          <w:bCs/>
        </w:rPr>
        <w:t xml:space="preserve">Observation </w:t>
      </w:r>
      <w:r w:rsidR="002B12D0">
        <w:rPr>
          <w:b/>
          <w:bCs/>
        </w:rPr>
        <w:t>6</w:t>
      </w:r>
      <w:r w:rsidRPr="006F3AD5">
        <w:rPr>
          <w:b/>
          <w:bCs/>
        </w:rPr>
        <w:t xml:space="preserve">: </w:t>
      </w:r>
      <w:r w:rsidR="009727D3" w:rsidRPr="006F3AD5">
        <w:rPr>
          <w:b/>
          <w:bCs/>
        </w:rPr>
        <w:t xml:space="preserve">LB-LB CA via switching was not introduced to increase individual UE’s throughput. Rather, it was introduced to balance DL load properly among different UEs in the cell while ensuring that each UE gets </w:t>
      </w:r>
      <w:r w:rsidR="00BD5BCC" w:rsidRPr="006F3AD5">
        <w:rPr>
          <w:b/>
          <w:bCs/>
        </w:rPr>
        <w:t>the chance to communicate in UL.</w:t>
      </w:r>
    </w:p>
    <w:p w14:paraId="567697D6" w14:textId="723D8C68" w:rsidR="00887EB2" w:rsidRPr="006F3AD5" w:rsidRDefault="00887EB2" w:rsidP="007C13DA">
      <w:pPr>
        <w:rPr>
          <w:b/>
          <w:bCs/>
        </w:rPr>
      </w:pPr>
      <w:r w:rsidRPr="006F3AD5">
        <w:rPr>
          <w:b/>
          <w:bCs/>
        </w:rPr>
        <w:t xml:space="preserve">Proposal </w:t>
      </w:r>
      <w:r w:rsidR="004D556A">
        <w:rPr>
          <w:b/>
          <w:bCs/>
        </w:rPr>
        <w:t>2</w:t>
      </w:r>
      <w:r w:rsidRPr="006F3AD5">
        <w:rPr>
          <w:b/>
          <w:bCs/>
        </w:rPr>
        <w:t xml:space="preserve">: RAN4 does not </w:t>
      </w:r>
      <w:r w:rsidR="00371A84" w:rsidRPr="006F3AD5">
        <w:rPr>
          <w:b/>
          <w:bCs/>
        </w:rPr>
        <w:t>define any requirement for deactivated SCell measurement in LB-LB CA</w:t>
      </w:r>
      <w:r w:rsidR="001F50BD" w:rsidRPr="006F3AD5">
        <w:rPr>
          <w:b/>
          <w:bCs/>
        </w:rPr>
        <w:t>.</w:t>
      </w:r>
      <w:r w:rsidR="00371A84" w:rsidRPr="006F3AD5">
        <w:rPr>
          <w:b/>
          <w:bCs/>
        </w:rPr>
        <w:t xml:space="preserve"> </w:t>
      </w:r>
    </w:p>
    <w:p w14:paraId="640E17A5" w14:textId="55A35717" w:rsidR="00CF601F" w:rsidRDefault="00AB6FAB" w:rsidP="007C13DA">
      <w:r>
        <w:t>RAN4 legacy spec allows UE to measure SCell in CA scenario</w:t>
      </w:r>
      <w:r w:rsidR="007F0FBE">
        <w:t xml:space="preserve">. UE is allowed to interrupt PCell when measCycleSCell is greater than or equal to </w:t>
      </w:r>
      <w:r w:rsidR="00F32D73">
        <w:t>640ms. Th</w:t>
      </w:r>
      <w:r w:rsidR="00EA7A07">
        <w:t xml:space="preserve">is requirement was derived assuming that UE would keep its RF circuits ON to receive both PCell and deactivated SCell when measCycleSCell is less than 640ms. If measCycleSCell is greater than 640ms, UE can turn off a portion of its RF and </w:t>
      </w:r>
      <w:r w:rsidR="00F243EC">
        <w:t xml:space="preserve">not receive SCell in RF. Hence, when UE </w:t>
      </w:r>
      <w:r w:rsidR="00321597">
        <w:t xml:space="preserve">activates its RF to measure SCell, it causes interruption to PCell. </w:t>
      </w:r>
    </w:p>
    <w:p w14:paraId="3DD73BEF" w14:textId="358A9E3B" w:rsidR="00C86773" w:rsidRDefault="00C86773" w:rsidP="007C13DA">
      <w:r>
        <w:t xml:space="preserve">In this scenario, UE cannot simultaneously measure </w:t>
      </w:r>
      <w:r w:rsidR="00CB38E0">
        <w:t xml:space="preserve">SCell and PCell. Hence, UE will cause interruption to PCell whenever it </w:t>
      </w:r>
      <w:r w:rsidR="00F158F0">
        <w:t>measures</w:t>
      </w:r>
      <w:r w:rsidR="00CB38E0">
        <w:t xml:space="preserve"> SSB of SCells. </w:t>
      </w:r>
      <w:r w:rsidR="00F158F0">
        <w:t xml:space="preserve">This </w:t>
      </w:r>
      <w:r w:rsidR="00EE6F21">
        <w:t xml:space="preserve">interruption </w:t>
      </w:r>
      <w:r w:rsidR="00F158F0">
        <w:t xml:space="preserve">will happen irrespective of measCycleSCell </w:t>
      </w:r>
      <w:r w:rsidR="007430DE">
        <w:t xml:space="preserve">periodicity which can range from 160ms to 1280ms. </w:t>
      </w:r>
      <w:r w:rsidR="002A3106">
        <w:t xml:space="preserve">The required amount of interruption will vary based on measCycleSCell </w:t>
      </w:r>
      <w:r w:rsidR="00340238">
        <w:t xml:space="preserve">periodicity, </w:t>
      </w:r>
      <w:r w:rsidR="002A3106">
        <w:t>SMTC</w:t>
      </w:r>
      <w:r w:rsidR="00340238">
        <w:t xml:space="preserve"> duration and number of SSBs that need to be me</w:t>
      </w:r>
      <w:r w:rsidR="00E30473">
        <w:t>asured.</w:t>
      </w:r>
      <w:r w:rsidR="002A3106">
        <w:t xml:space="preserve"> </w:t>
      </w:r>
      <w:r w:rsidR="00286B27">
        <w:t xml:space="preserve">Any potential deactivated SCell measurement needs to define interruption requirements </w:t>
      </w:r>
      <w:r w:rsidR="00B32FB0">
        <w:t>suitably</w:t>
      </w:r>
      <w:r w:rsidR="00286B27">
        <w:t xml:space="preserve"> considering </w:t>
      </w:r>
      <w:r w:rsidR="00E30473">
        <w:t>those factors</w:t>
      </w:r>
      <w:r w:rsidR="00286B27">
        <w:t xml:space="preserve">. </w:t>
      </w:r>
    </w:p>
    <w:p w14:paraId="6D502360" w14:textId="5325360F" w:rsidR="00E30473" w:rsidRPr="00BF56BC" w:rsidRDefault="00B32FB0" w:rsidP="007C13DA">
      <w:pPr>
        <w:rPr>
          <w:b/>
          <w:bCs/>
        </w:rPr>
      </w:pPr>
      <w:r w:rsidRPr="00BF56BC">
        <w:rPr>
          <w:b/>
          <w:bCs/>
        </w:rPr>
        <w:t xml:space="preserve">Observation </w:t>
      </w:r>
      <w:r w:rsidR="004F53DC">
        <w:rPr>
          <w:b/>
          <w:bCs/>
        </w:rPr>
        <w:t>7</w:t>
      </w:r>
      <w:r w:rsidRPr="00BF56BC">
        <w:rPr>
          <w:b/>
          <w:bCs/>
        </w:rPr>
        <w:t xml:space="preserve">: </w:t>
      </w:r>
      <w:r w:rsidR="002C35C1" w:rsidRPr="00BF56BC">
        <w:rPr>
          <w:b/>
          <w:bCs/>
        </w:rPr>
        <w:t>RAN4 has to consider measCycleSCell periodicity, SMTC duration and number of SSBs</w:t>
      </w:r>
      <w:r w:rsidR="00F06969" w:rsidRPr="00BF56BC">
        <w:rPr>
          <w:b/>
          <w:bCs/>
        </w:rPr>
        <w:t xml:space="preserve"> that need to be measured to define interruption requirements if RAN4 </w:t>
      </w:r>
      <w:r w:rsidR="00BF56BC" w:rsidRPr="00BF56BC">
        <w:rPr>
          <w:b/>
          <w:bCs/>
        </w:rPr>
        <w:t>defines deactivated SCell measurement.</w:t>
      </w:r>
    </w:p>
    <w:p w14:paraId="2F6869E2" w14:textId="77777777" w:rsidR="00CF601F" w:rsidRDefault="00CF601F" w:rsidP="007C13DA"/>
    <w:p w14:paraId="0E770AE0" w14:textId="77777777" w:rsidR="00CF601F" w:rsidRDefault="00CF601F" w:rsidP="007C13DA"/>
    <w:p w14:paraId="0CD8EBC7" w14:textId="77777777" w:rsidR="00CF601F" w:rsidRDefault="00CF601F" w:rsidP="007C13DA"/>
    <w:p w14:paraId="58ABDC70" w14:textId="77777777" w:rsidR="00CF601F" w:rsidRDefault="00CF601F" w:rsidP="007C13DA"/>
    <w:p w14:paraId="00E4D05B" w14:textId="77777777" w:rsidR="00CF601F" w:rsidRDefault="00CF601F" w:rsidP="007C13DA"/>
    <w:p w14:paraId="2C26F908" w14:textId="77777777" w:rsidR="00CF601F" w:rsidRDefault="00CF601F" w:rsidP="007C13DA"/>
    <w:p w14:paraId="3BE1F4EA" w14:textId="77777777" w:rsidR="00CF601F" w:rsidRDefault="00CF601F" w:rsidP="007C13DA"/>
    <w:p w14:paraId="780C4174" w14:textId="77777777" w:rsidR="00CF601F" w:rsidRDefault="00CF601F" w:rsidP="007C13DA"/>
    <w:p w14:paraId="40CACD11" w14:textId="77777777" w:rsidR="00CF601F" w:rsidRDefault="00CF601F" w:rsidP="007C13DA"/>
    <w:p w14:paraId="428EA2F2" w14:textId="77777777" w:rsidR="00CF601F" w:rsidRDefault="00CF601F" w:rsidP="007C13DA"/>
    <w:p w14:paraId="35874609" w14:textId="77777777" w:rsidR="00CF601F" w:rsidRDefault="00CF601F" w:rsidP="007C13DA"/>
    <w:p w14:paraId="50E3CCE9" w14:textId="47E5FC49" w:rsidR="00CF601F" w:rsidRPr="00422B91" w:rsidRDefault="00CF601F" w:rsidP="00E63E1E"/>
    <w:p w14:paraId="72C07614" w14:textId="55E71665" w:rsidR="0099627C" w:rsidRDefault="0099627C">
      <w:pPr>
        <w:pStyle w:val="Heading2"/>
      </w:pPr>
      <w:r>
        <w:lastRenderedPageBreak/>
        <w:t>Side Conditions</w:t>
      </w:r>
      <w:r w:rsidR="00080362">
        <w:t xml:space="preserve"> between PCell and SCell</w:t>
      </w:r>
      <w:r>
        <w:t xml:space="preserve"> during SCell Activation</w:t>
      </w:r>
    </w:p>
    <w:p w14:paraId="1659A42C" w14:textId="77777777" w:rsidR="00080362" w:rsidRDefault="00080362" w:rsidP="00080362">
      <w:r>
        <w:t>As mentioned before, the absence of deactivated SCell measurement can potentially increase the SCell activation timeline since SCell could be “unknown” during activation timeline. During legacy “unknown” FR1 SCell activation, UE needs to measure multiple SSB samples of SCell for following purposes:</w:t>
      </w:r>
    </w:p>
    <w:p w14:paraId="07FBDF04" w14:textId="77777777" w:rsidR="00080362" w:rsidRDefault="00080362" w:rsidP="00080362">
      <w:pPr>
        <w:pStyle w:val="ListParagraph"/>
        <w:numPr>
          <w:ilvl w:val="0"/>
          <w:numId w:val="1"/>
        </w:numPr>
      </w:pPr>
      <w:r>
        <w:t>Coarse AGC acquisition</w:t>
      </w:r>
    </w:p>
    <w:p w14:paraId="64A74FD1" w14:textId="77777777" w:rsidR="00080362" w:rsidRDefault="00080362" w:rsidP="00080362">
      <w:pPr>
        <w:pStyle w:val="ListParagraph"/>
        <w:numPr>
          <w:ilvl w:val="0"/>
          <w:numId w:val="1"/>
        </w:numPr>
      </w:pPr>
      <w:r>
        <w:t>Fine AGC acquisition</w:t>
      </w:r>
    </w:p>
    <w:p w14:paraId="01ADDF55" w14:textId="77777777" w:rsidR="00080362" w:rsidRDefault="00080362" w:rsidP="00080362">
      <w:pPr>
        <w:pStyle w:val="ListParagraph"/>
        <w:numPr>
          <w:ilvl w:val="0"/>
          <w:numId w:val="1"/>
        </w:numPr>
      </w:pPr>
      <w:r>
        <w:t>SSB index detection</w:t>
      </w:r>
    </w:p>
    <w:p w14:paraId="065D65F2" w14:textId="77777777" w:rsidR="00080362" w:rsidRDefault="00080362" w:rsidP="00080362">
      <w:pPr>
        <w:pStyle w:val="ListParagraph"/>
        <w:numPr>
          <w:ilvl w:val="0"/>
          <w:numId w:val="1"/>
        </w:numPr>
      </w:pPr>
      <w:r>
        <w:t>Fine time/frequency acquisition</w:t>
      </w:r>
    </w:p>
    <w:p w14:paraId="481CB2E2" w14:textId="77777777" w:rsidR="00080362" w:rsidRDefault="00080362" w:rsidP="00080362">
      <w:r>
        <w:t xml:space="preserve">Since FDD and SDL cells are co-located and synchronous in LB-LB CA via switching scenario, UE can use some properties of PCell measurement to estimate the corresponding properties of SCell during SCell activation. This would be possible if MRTD and reception power difference between the cells remain small. </w:t>
      </w:r>
    </w:p>
    <w:p w14:paraId="10075AE4" w14:textId="77777777" w:rsidR="00080362" w:rsidRDefault="00080362" w:rsidP="00080362">
      <w:r>
        <w:t xml:space="preserve">RAN4 has already started discussing MRTD between FDD and SDL cells. reception power difference between the cells needs to be contained within a threshold, too. Note that, the guarantee of small MRTD and reception power difference should not tie this feature with SSB-less SCell. In other words, a UE that does not support SSB-less SCell feature should still be allowed to support LB-LB CA via Switching feature. </w:t>
      </w:r>
    </w:p>
    <w:p w14:paraId="05369C5F" w14:textId="77777777" w:rsidR="00080362" w:rsidRPr="006F3AD5" w:rsidRDefault="00080362" w:rsidP="00080362">
      <w:pPr>
        <w:rPr>
          <w:b/>
          <w:bCs/>
        </w:rPr>
      </w:pPr>
      <w:r w:rsidRPr="006F3AD5">
        <w:rPr>
          <w:b/>
          <w:bCs/>
        </w:rPr>
        <w:t xml:space="preserve">Proposal </w:t>
      </w:r>
      <w:r>
        <w:rPr>
          <w:b/>
          <w:bCs/>
        </w:rPr>
        <w:t>3</w:t>
      </w:r>
      <w:r w:rsidRPr="006F3AD5">
        <w:rPr>
          <w:b/>
          <w:bCs/>
        </w:rPr>
        <w:t xml:space="preserve">: </w:t>
      </w:r>
      <w:r w:rsidRPr="00A02B1D">
        <w:rPr>
          <w:b/>
          <w:bCs/>
        </w:rPr>
        <w:t>Spec guarantees small MRTD and reception power difference between FDD and SDL cells in LB-LB CA via switching scenario so that UE can use the measurement of FDD PCell to reduce the activation timeline of SDL SCell that it has not measured recently.</w:t>
      </w:r>
    </w:p>
    <w:p w14:paraId="1B199D30" w14:textId="77777777" w:rsidR="00080362" w:rsidRDefault="00080362" w:rsidP="00080362">
      <w:pPr>
        <w:pStyle w:val="ListParagraph"/>
        <w:numPr>
          <w:ilvl w:val="0"/>
          <w:numId w:val="1"/>
        </w:numPr>
        <w:rPr>
          <w:b/>
          <w:bCs/>
        </w:rPr>
      </w:pPr>
      <w:r w:rsidRPr="006F3AD5">
        <w:rPr>
          <w:b/>
          <w:bCs/>
        </w:rPr>
        <w:t xml:space="preserve">Note: Support of LB-LB CA via switching feature does not depend on “SSB-less SCell” feature. Above spec guarantee for small MRTD and </w:t>
      </w:r>
      <w:r>
        <w:rPr>
          <w:b/>
          <w:bCs/>
        </w:rPr>
        <w:t>RPD</w:t>
      </w:r>
      <w:r w:rsidRPr="006F3AD5">
        <w:rPr>
          <w:b/>
          <w:bCs/>
        </w:rPr>
        <w:t xml:space="preserve"> difference are needed just to reduce SCell activation time for UEs.</w:t>
      </w:r>
    </w:p>
    <w:p w14:paraId="3C436DC5" w14:textId="2DE99C2E" w:rsidR="00080362" w:rsidRPr="00D74829" w:rsidRDefault="00080362" w:rsidP="00321207">
      <w:pPr>
        <w:rPr>
          <w:b/>
          <w:bCs/>
        </w:rPr>
      </w:pPr>
      <w:r w:rsidRPr="0025358B">
        <w:rPr>
          <w:b/>
          <w:bCs/>
        </w:rPr>
        <w:t xml:space="preserve">Proposal </w:t>
      </w:r>
      <w:r>
        <w:rPr>
          <w:b/>
          <w:bCs/>
        </w:rPr>
        <w:t>4</w:t>
      </w:r>
      <w:r w:rsidRPr="0025358B">
        <w:rPr>
          <w:b/>
          <w:bCs/>
        </w:rPr>
        <w:t xml:space="preserve">: </w:t>
      </w:r>
      <w:r w:rsidR="00321207">
        <w:rPr>
          <w:b/>
          <w:bCs/>
        </w:rPr>
        <w:t xml:space="preserve">If RAN4 cannot </w:t>
      </w:r>
      <w:r w:rsidR="00CD124D">
        <w:rPr>
          <w:b/>
          <w:bCs/>
        </w:rPr>
        <w:t>reach a consensus to en</w:t>
      </w:r>
      <w:r w:rsidR="00EA048A">
        <w:rPr>
          <w:b/>
          <w:bCs/>
        </w:rPr>
        <w:t>force small reception power difference between FDD PCell and S</w:t>
      </w:r>
      <w:r w:rsidR="00B71DEB">
        <w:rPr>
          <w:b/>
          <w:bCs/>
        </w:rPr>
        <w:t>DL SCells, RAN4 should first focus on</w:t>
      </w:r>
      <w:r w:rsidR="0026602C">
        <w:rPr>
          <w:b/>
          <w:bCs/>
        </w:rPr>
        <w:t xml:space="preserve"> designing a basic </w:t>
      </w:r>
      <w:r w:rsidR="0099328E">
        <w:rPr>
          <w:b/>
          <w:bCs/>
        </w:rPr>
        <w:t xml:space="preserve">known/unknown SCell activation </w:t>
      </w:r>
      <w:r w:rsidR="00B54F46">
        <w:rPr>
          <w:b/>
          <w:bCs/>
        </w:rPr>
        <w:t>requirement</w:t>
      </w:r>
      <w:r w:rsidR="0099328E">
        <w:rPr>
          <w:b/>
          <w:bCs/>
        </w:rPr>
        <w:t xml:space="preserve"> while utilizing the already agreed side condition on MRTD.</w:t>
      </w:r>
    </w:p>
    <w:p w14:paraId="07FDEA7E" w14:textId="77777777" w:rsidR="0099627C" w:rsidRDefault="0099627C" w:rsidP="0099627C"/>
    <w:p w14:paraId="13BB2112" w14:textId="77777777" w:rsidR="00080362" w:rsidRDefault="00080362" w:rsidP="0099627C"/>
    <w:p w14:paraId="00DC168C" w14:textId="77777777" w:rsidR="00080362" w:rsidRDefault="00080362" w:rsidP="0099627C"/>
    <w:p w14:paraId="6C2006E3" w14:textId="77777777" w:rsidR="00AA2A21" w:rsidRDefault="00AA2A21" w:rsidP="0099627C"/>
    <w:p w14:paraId="772C7579" w14:textId="77777777" w:rsidR="00AA2A21" w:rsidRDefault="00AA2A21" w:rsidP="0099627C"/>
    <w:p w14:paraId="407E32AF" w14:textId="77777777" w:rsidR="00AA2A21" w:rsidRDefault="00AA2A21" w:rsidP="0099627C"/>
    <w:p w14:paraId="60176913" w14:textId="77777777" w:rsidR="00AA2A21" w:rsidRDefault="00AA2A21" w:rsidP="0099627C"/>
    <w:p w14:paraId="5B316C04" w14:textId="77777777" w:rsidR="00AA2A21" w:rsidRDefault="00AA2A21" w:rsidP="0099627C"/>
    <w:p w14:paraId="19099CBF" w14:textId="77777777" w:rsidR="00AA2A21" w:rsidRDefault="00AA2A21" w:rsidP="0099627C"/>
    <w:p w14:paraId="440DC82D" w14:textId="77777777" w:rsidR="00AA2A21" w:rsidRDefault="00AA2A21" w:rsidP="0099627C"/>
    <w:p w14:paraId="2D02C5B3" w14:textId="77777777" w:rsidR="00AA2A21" w:rsidRDefault="00AA2A21" w:rsidP="0099627C"/>
    <w:p w14:paraId="34C6B87C" w14:textId="77777777" w:rsidR="00AA2A21" w:rsidRDefault="00AA2A21" w:rsidP="0099627C"/>
    <w:p w14:paraId="0ABE6751" w14:textId="77777777" w:rsidR="00AA2A21" w:rsidRDefault="00AA2A21" w:rsidP="0099627C"/>
    <w:p w14:paraId="7EB3BEE1" w14:textId="77777777" w:rsidR="00AA2A21" w:rsidRDefault="00AA2A21" w:rsidP="0099627C"/>
    <w:p w14:paraId="586F32AE" w14:textId="77777777" w:rsidR="00AA2A21" w:rsidRDefault="00AA2A21" w:rsidP="0099627C"/>
    <w:p w14:paraId="1514B9D6" w14:textId="77777777" w:rsidR="00AA2A21" w:rsidRDefault="00AA2A21" w:rsidP="0099627C"/>
    <w:p w14:paraId="02904F94" w14:textId="77777777" w:rsidR="00AA2A21" w:rsidRPr="0099627C" w:rsidRDefault="00AA2A21" w:rsidP="0099627C"/>
    <w:p w14:paraId="18D2C2B4" w14:textId="05D79909" w:rsidR="001116C1" w:rsidRDefault="001116C1">
      <w:pPr>
        <w:pStyle w:val="Heading2"/>
      </w:pPr>
      <w:r>
        <w:lastRenderedPageBreak/>
        <w:t>L1 Measurement of Activated SCells</w:t>
      </w:r>
    </w:p>
    <w:p w14:paraId="60EE0D3B" w14:textId="77777777" w:rsidR="006C11AA" w:rsidRDefault="006C11AA" w:rsidP="0092225D"/>
    <w:p w14:paraId="4969728B" w14:textId="452755C1" w:rsidR="00C632D3" w:rsidRDefault="00712D31" w:rsidP="0092225D">
      <w:r>
        <w:t xml:space="preserve">RAN4 legacy spec defines requirements for </w:t>
      </w:r>
      <w:r w:rsidR="00323F6B">
        <w:t>different</w:t>
      </w:r>
      <w:r>
        <w:t xml:space="preserve"> types of L1 measurements</w:t>
      </w:r>
      <w:r w:rsidR="00323F6B">
        <w:t>, e.g.,</w:t>
      </w:r>
    </w:p>
    <w:p w14:paraId="18C27330" w14:textId="7C027A69" w:rsidR="00C632D3" w:rsidRDefault="00712D31" w:rsidP="00C632D3">
      <w:pPr>
        <w:pStyle w:val="ListParagraph"/>
        <w:numPr>
          <w:ilvl w:val="0"/>
          <w:numId w:val="1"/>
        </w:numPr>
      </w:pPr>
      <w:r>
        <w:t>L1-RSRP measurement</w:t>
      </w:r>
    </w:p>
    <w:p w14:paraId="6ED850B3" w14:textId="4DDBE89D" w:rsidR="00712D31" w:rsidRDefault="00712D31" w:rsidP="00C632D3">
      <w:pPr>
        <w:pStyle w:val="ListParagraph"/>
        <w:numPr>
          <w:ilvl w:val="0"/>
          <w:numId w:val="1"/>
        </w:numPr>
      </w:pPr>
      <w:r>
        <w:t>Beam failure detection (BFD) and candidate beam detection (CBD) measurements</w:t>
      </w:r>
    </w:p>
    <w:p w14:paraId="71430ECB" w14:textId="6F30663A" w:rsidR="00712D31" w:rsidRDefault="009B45AD" w:rsidP="00712D31">
      <w:r>
        <w:t>L1-RSRP measurements are essential to operate in SCell. RAN4 needs to define L1-RSRP measurement requirements for active SCells.</w:t>
      </w:r>
    </w:p>
    <w:p w14:paraId="03BD9BA6" w14:textId="433ABA01" w:rsidR="006C11AA" w:rsidRDefault="003A6898" w:rsidP="00712D31">
      <w:pPr>
        <w:rPr>
          <w:b/>
          <w:bCs/>
        </w:rPr>
      </w:pPr>
      <w:r>
        <w:rPr>
          <w:b/>
          <w:bCs/>
        </w:rPr>
        <w:t xml:space="preserve">Proposal </w:t>
      </w:r>
      <w:r w:rsidR="002119BD">
        <w:rPr>
          <w:b/>
          <w:bCs/>
        </w:rPr>
        <w:t>5</w:t>
      </w:r>
      <w:r>
        <w:rPr>
          <w:b/>
          <w:bCs/>
        </w:rPr>
        <w:t xml:space="preserve">: RAN4 </w:t>
      </w:r>
      <w:r w:rsidR="00E5492B">
        <w:rPr>
          <w:b/>
          <w:bCs/>
        </w:rPr>
        <w:t xml:space="preserve">defines L1-RSRP measurement requirement for activated SCells. </w:t>
      </w:r>
    </w:p>
    <w:p w14:paraId="10248FB6" w14:textId="77777777" w:rsidR="007C6066" w:rsidRPr="0092225D" w:rsidRDefault="007C6066" w:rsidP="00712D31"/>
    <w:p w14:paraId="14713244" w14:textId="7C1C7BAA" w:rsidR="00E10A21" w:rsidRDefault="00EE7A84" w:rsidP="00E10A21">
      <w:pPr>
        <w:pStyle w:val="Heading2"/>
      </w:pPr>
      <w:r>
        <w:t xml:space="preserve">Interruption and Scheduling Restriction to </w:t>
      </w:r>
      <w:r w:rsidR="00E10A21">
        <w:t>FDD and SDL Bands in LB-LB CA</w:t>
      </w:r>
    </w:p>
    <w:p w14:paraId="1477705C" w14:textId="36BAB029" w:rsidR="00E2206F" w:rsidRDefault="00772B6F" w:rsidP="00E2206F">
      <w:r>
        <w:t>RAN1 made the following agreement during the last meeting</w:t>
      </w:r>
      <w:r w:rsidR="007625FB">
        <w:t xml:space="preserve"> [4]</w:t>
      </w:r>
      <w:r>
        <w:t>:</w:t>
      </w:r>
    </w:p>
    <w:tbl>
      <w:tblPr>
        <w:tblStyle w:val="TableGrid"/>
        <w:tblW w:w="0" w:type="auto"/>
        <w:tblLook w:val="04A0" w:firstRow="1" w:lastRow="0" w:firstColumn="1" w:lastColumn="0" w:noHBand="0" w:noVBand="1"/>
      </w:tblPr>
      <w:tblGrid>
        <w:gridCol w:w="9621"/>
      </w:tblGrid>
      <w:tr w:rsidR="00E2206F" w14:paraId="14FCEC74" w14:textId="77777777" w:rsidTr="00F96FA2">
        <w:tc>
          <w:tcPr>
            <w:tcW w:w="9621" w:type="dxa"/>
          </w:tcPr>
          <w:p w14:paraId="0DCE9633" w14:textId="3447FBFD" w:rsidR="00772B6F" w:rsidRPr="00000029" w:rsidRDefault="00772B6F" w:rsidP="00772B6F">
            <w:pPr>
              <w:rPr>
                <w:rFonts w:eastAsia="DengXian" w:cstheme="minorHAnsi"/>
                <w:highlight w:val="green"/>
                <w:lang w:eastAsia="zh-CN"/>
              </w:rPr>
            </w:pPr>
            <w:r>
              <w:rPr>
                <w:rFonts w:eastAsia="DengXian" w:cstheme="minorHAnsi"/>
                <w:highlight w:val="green"/>
                <w:lang w:eastAsia="zh-CN"/>
              </w:rPr>
              <w:t xml:space="preserve">RAN1 </w:t>
            </w:r>
            <w:r w:rsidRPr="00000029">
              <w:rPr>
                <w:rFonts w:eastAsia="DengXian" w:cstheme="minorHAnsi"/>
                <w:highlight w:val="green"/>
                <w:lang w:eastAsia="zh-CN"/>
              </w:rPr>
              <w:t>Agreement</w:t>
            </w:r>
          </w:p>
          <w:p w14:paraId="4964EDC1" w14:textId="77777777" w:rsidR="00772B6F" w:rsidRPr="00000029" w:rsidRDefault="00772B6F" w:rsidP="00772B6F">
            <w:pPr>
              <w:contextualSpacing/>
              <w:rPr>
                <w:rFonts w:cstheme="minorHAnsi"/>
                <w:color w:val="000000"/>
              </w:rPr>
            </w:pPr>
            <w:r w:rsidRPr="00000029">
              <w:rPr>
                <w:rFonts w:cstheme="minorHAnsi"/>
                <w:color w:val="000000"/>
              </w:rPr>
              <w:t xml:space="preserve">For RRC configuration of semi-static switching pattern in Rel-19 low NR band carrier aggregation via switching, regarding the location of the switching gap, </w:t>
            </w:r>
          </w:p>
          <w:p w14:paraId="4001ED0A" w14:textId="77777777" w:rsidR="00772B6F" w:rsidRPr="00000029" w:rsidRDefault="00772B6F" w:rsidP="00772B6F">
            <w:pPr>
              <w:pStyle w:val="BodyText"/>
              <w:numPr>
                <w:ilvl w:val="0"/>
                <w:numId w:val="15"/>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lang w:val="en-US" w:eastAsia="zh-CN"/>
              </w:rPr>
              <w:t>For switching from SDL carrier to FDD carrier, the switching gap is always assumed at the “switch from” carrier, i.e., SDL carrier.</w:t>
            </w:r>
          </w:p>
          <w:p w14:paraId="24EF7000" w14:textId="77777777" w:rsidR="00772B6F" w:rsidRPr="00000029" w:rsidRDefault="00772B6F" w:rsidP="00772B6F">
            <w:pPr>
              <w:pStyle w:val="BodyText"/>
              <w:numPr>
                <w:ilvl w:val="0"/>
                <w:numId w:val="15"/>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t xml:space="preserve">For switching from FDD carrier to SDL carrier, downselect one of the following solutions </w:t>
            </w:r>
          </w:p>
          <w:p w14:paraId="10A881E6" w14:textId="77777777" w:rsidR="00772B6F" w:rsidRPr="00000029" w:rsidRDefault="00772B6F" w:rsidP="00772B6F">
            <w:pPr>
              <w:pStyle w:val="BodyText"/>
              <w:numPr>
                <w:ilvl w:val="1"/>
                <w:numId w:val="15"/>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t>Alt 1: Switching gap is always assumed at the “switch from” carrier, i.e., FDD carrier</w:t>
            </w:r>
          </w:p>
          <w:p w14:paraId="2B8C1C7D" w14:textId="77777777" w:rsidR="00772B6F" w:rsidRPr="00000029" w:rsidRDefault="00772B6F" w:rsidP="00772B6F">
            <w:pPr>
              <w:pStyle w:val="BodyText"/>
              <w:numPr>
                <w:ilvl w:val="1"/>
                <w:numId w:val="15"/>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t>Alt 2: NW configures whether the switching gap is at the FDD carrier or SDL carrier</w:t>
            </w:r>
          </w:p>
          <w:p w14:paraId="3EFEB51E" w14:textId="221A0AD4" w:rsidR="00E2206F" w:rsidRPr="00445326" w:rsidRDefault="00772B6F" w:rsidP="007C00C7">
            <w:pPr>
              <w:pStyle w:val="BodyText"/>
              <w:numPr>
                <w:ilvl w:val="1"/>
                <w:numId w:val="15"/>
              </w:numPr>
              <w:contextualSpacing/>
              <w:rPr>
                <w:rFonts w:asciiTheme="minorHAnsi" w:hAnsiTheme="minorHAnsi" w:cstheme="minorHAnsi"/>
                <w:color w:val="000000"/>
                <w:sz w:val="22"/>
                <w:szCs w:val="22"/>
                <w:lang w:val="en-US" w:eastAsia="zh-CN"/>
              </w:rPr>
            </w:pPr>
            <w:r w:rsidRPr="00000029">
              <w:rPr>
                <w:rFonts w:asciiTheme="minorHAnsi" w:hAnsiTheme="minorHAnsi" w:cstheme="minorHAnsi"/>
                <w:color w:val="000000"/>
                <w:sz w:val="22"/>
                <w:szCs w:val="22"/>
              </w:rPr>
              <w:t>Alt 3: Switching gap is always assumed at the SDL carrier</w:t>
            </w:r>
          </w:p>
          <w:p w14:paraId="4C7724FB" w14:textId="77777777" w:rsidR="007C00C7" w:rsidRPr="00000029" w:rsidRDefault="007C00C7" w:rsidP="007C00C7">
            <w:pPr>
              <w:rPr>
                <w:rFonts w:eastAsia="DengXian" w:cstheme="minorHAnsi"/>
                <w:highlight w:val="green"/>
                <w:lang w:eastAsia="zh-CN"/>
              </w:rPr>
            </w:pPr>
            <w:r w:rsidRPr="00000029">
              <w:rPr>
                <w:rFonts w:eastAsia="DengXian" w:cstheme="minorHAnsi"/>
                <w:highlight w:val="green"/>
                <w:lang w:eastAsia="zh-CN"/>
              </w:rPr>
              <w:t>Agreement</w:t>
            </w:r>
          </w:p>
          <w:p w14:paraId="11D27CF0" w14:textId="77777777" w:rsidR="007C00C7" w:rsidRPr="00000029" w:rsidRDefault="007C00C7" w:rsidP="007C00C7">
            <w:pPr>
              <w:contextualSpacing/>
              <w:rPr>
                <w:rFonts w:eastAsia="DengXian" w:cstheme="minorHAnsi"/>
                <w:color w:val="000000"/>
                <w:lang w:eastAsia="zh-CN"/>
              </w:rPr>
            </w:pPr>
            <w:r w:rsidRPr="00000029">
              <w:rPr>
                <w:rFonts w:cstheme="minorHAnsi"/>
                <w:color w:val="000000"/>
              </w:rPr>
              <w:t>For RRC configuration of semi-static switching pattern in Rel-19 low NR band carrier aggregation via switching, the duration of the switching gap is RRC configured by the NW</w:t>
            </w:r>
            <w:r w:rsidRPr="00000029">
              <w:rPr>
                <w:rFonts w:eastAsia="DengXian" w:cstheme="minorHAnsi"/>
                <w:color w:val="000000"/>
                <w:lang w:eastAsia="zh-CN"/>
              </w:rPr>
              <w:t>,</w:t>
            </w:r>
          </w:p>
          <w:p w14:paraId="530FCF2A" w14:textId="77777777" w:rsidR="007C00C7" w:rsidRPr="00000029" w:rsidRDefault="007C00C7" w:rsidP="007C00C7">
            <w:pPr>
              <w:pStyle w:val="ListParagraph"/>
              <w:numPr>
                <w:ilvl w:val="0"/>
                <w:numId w:val="16"/>
              </w:numPr>
              <w:spacing w:after="0" w:line="276" w:lineRule="auto"/>
              <w:rPr>
                <w:rFonts w:cstheme="minorHAnsi"/>
                <w:color w:val="000000"/>
              </w:rPr>
            </w:pPr>
            <w:r w:rsidRPr="00000029">
              <w:rPr>
                <w:rFonts w:eastAsia="DengXian" w:cstheme="minorHAnsi"/>
                <w:color w:val="000000"/>
                <w:lang w:eastAsia="zh-CN"/>
              </w:rPr>
              <w:t>S</w:t>
            </w:r>
            <w:r w:rsidRPr="00000029">
              <w:rPr>
                <w:rFonts w:cstheme="minorHAnsi"/>
                <w:color w:val="000000"/>
              </w:rPr>
              <w:t>witching gap duration can be different for FDD to SDL switch, and SDL to FDD switch.</w:t>
            </w:r>
          </w:p>
          <w:p w14:paraId="208B5F24" w14:textId="77777777" w:rsidR="007C00C7" w:rsidRPr="00000029" w:rsidRDefault="007C00C7" w:rsidP="007C00C7">
            <w:pPr>
              <w:pStyle w:val="ListParagraph"/>
              <w:numPr>
                <w:ilvl w:val="0"/>
                <w:numId w:val="16"/>
              </w:numPr>
              <w:spacing w:after="0" w:line="276" w:lineRule="auto"/>
              <w:rPr>
                <w:rFonts w:cstheme="minorHAnsi"/>
                <w:strike/>
                <w:color w:val="000000"/>
              </w:rPr>
            </w:pPr>
            <w:r w:rsidRPr="00000029">
              <w:rPr>
                <w:rFonts w:cstheme="minorHAnsi"/>
                <w:color w:val="000000"/>
              </w:rPr>
              <w:t xml:space="preserve">Note: NW ensures that the switching gap is enough to cover at least the switching period as in RAN4 LS (R1-2501702) </w:t>
            </w:r>
            <w:r w:rsidRPr="00000029">
              <w:rPr>
                <w:rFonts w:eastAsia="DengXian" w:cstheme="minorHAnsi"/>
                <w:color w:val="000000"/>
                <w:lang w:eastAsia="zh-CN"/>
              </w:rPr>
              <w:t>and UL TA (if needed)</w:t>
            </w:r>
          </w:p>
          <w:p w14:paraId="1DCDBC9A" w14:textId="77777777" w:rsidR="007C00C7" w:rsidRPr="00000029" w:rsidRDefault="007C00C7" w:rsidP="007C00C7">
            <w:pPr>
              <w:pStyle w:val="BodyText"/>
              <w:numPr>
                <w:ilvl w:val="1"/>
                <w:numId w:val="16"/>
              </w:numPr>
              <w:ind w:leftChars="400" w:left="1160"/>
              <w:contextualSpacing/>
              <w:rPr>
                <w:rFonts w:asciiTheme="minorHAnsi" w:hAnsiTheme="minorHAnsi" w:cstheme="minorHAnsi"/>
                <w:color w:val="000000"/>
                <w:sz w:val="22"/>
                <w:szCs w:val="22"/>
              </w:rPr>
            </w:pPr>
            <w:r w:rsidRPr="00000029">
              <w:rPr>
                <w:rFonts w:asciiTheme="minorHAnsi" w:hAnsiTheme="minorHAnsi" w:cstheme="minorHAnsi"/>
                <w:color w:val="000000"/>
                <w:sz w:val="22"/>
                <w:szCs w:val="22"/>
                <w:lang w:val="en-US" w:eastAsia="zh-CN"/>
              </w:rPr>
              <w:t xml:space="preserve">For the UL TA, </w:t>
            </w:r>
          </w:p>
          <w:p w14:paraId="78C90F39" w14:textId="77777777" w:rsidR="007C00C7" w:rsidRPr="00000029" w:rsidRDefault="007C00C7" w:rsidP="007C00C7">
            <w:pPr>
              <w:pStyle w:val="BodyText"/>
              <w:numPr>
                <w:ilvl w:val="2"/>
                <w:numId w:val="16"/>
              </w:numPr>
              <w:ind w:leftChars="400" w:left="1160"/>
              <w:contextualSpacing/>
              <w:rPr>
                <w:rFonts w:asciiTheme="minorHAnsi" w:hAnsiTheme="minorHAnsi" w:cstheme="minorHAnsi"/>
                <w:color w:val="000000"/>
                <w:sz w:val="22"/>
                <w:szCs w:val="22"/>
              </w:rPr>
            </w:pPr>
            <w:r w:rsidRPr="00000029">
              <w:rPr>
                <w:rFonts w:asciiTheme="minorHAnsi" w:eastAsia="DengXian" w:hAnsiTheme="minorHAnsi" w:cstheme="minorHAnsi"/>
                <w:color w:val="000000"/>
                <w:sz w:val="22"/>
                <w:szCs w:val="22"/>
                <w:lang w:eastAsia="zh-CN"/>
              </w:rPr>
              <w:t>S</w:t>
            </w:r>
            <w:r w:rsidRPr="00000029">
              <w:rPr>
                <w:rFonts w:asciiTheme="minorHAnsi" w:hAnsiTheme="minorHAnsi" w:cstheme="minorHAnsi"/>
                <w:color w:val="000000"/>
                <w:sz w:val="22"/>
                <w:szCs w:val="22"/>
              </w:rPr>
              <w:t>witching gap for</w:t>
            </w:r>
            <w:r w:rsidRPr="00000029">
              <w:rPr>
                <w:rFonts w:asciiTheme="minorHAnsi" w:hAnsiTheme="minorHAnsi" w:cstheme="minorHAnsi"/>
                <w:color w:val="000000"/>
                <w:sz w:val="22"/>
                <w:szCs w:val="22"/>
                <w:lang w:val="en-US"/>
              </w:rPr>
              <w:t xml:space="preserve"> </w:t>
            </w:r>
            <w:r w:rsidRPr="00000029">
              <w:rPr>
                <w:rFonts w:asciiTheme="minorHAnsi" w:hAnsiTheme="minorHAnsi" w:cstheme="minorHAnsi"/>
                <w:color w:val="000000"/>
                <w:sz w:val="22"/>
                <w:szCs w:val="22"/>
              </w:rPr>
              <w:t>SDL to FDD switch</w:t>
            </w:r>
            <w:r w:rsidRPr="00000029">
              <w:rPr>
                <w:rFonts w:asciiTheme="minorHAnsi" w:eastAsia="DengXian" w:hAnsiTheme="minorHAnsi" w:cstheme="minorHAnsi"/>
                <w:color w:val="000000"/>
                <w:sz w:val="22"/>
                <w:szCs w:val="22"/>
                <w:lang w:eastAsia="zh-CN"/>
              </w:rPr>
              <w:t xml:space="preserve"> ends at the end of slot on SDL</w:t>
            </w:r>
          </w:p>
          <w:p w14:paraId="5459EF26" w14:textId="77777777" w:rsidR="007C00C7" w:rsidRPr="00000029" w:rsidRDefault="007C00C7" w:rsidP="007C00C7">
            <w:pPr>
              <w:pStyle w:val="BodyText"/>
              <w:numPr>
                <w:ilvl w:val="3"/>
                <w:numId w:val="16"/>
              </w:numPr>
              <w:ind w:leftChars="400" w:left="1160"/>
              <w:contextualSpacing/>
              <w:rPr>
                <w:rFonts w:asciiTheme="minorHAnsi" w:hAnsiTheme="minorHAnsi" w:cstheme="minorHAnsi"/>
                <w:color w:val="000000"/>
                <w:sz w:val="22"/>
                <w:szCs w:val="22"/>
              </w:rPr>
            </w:pPr>
            <w:r w:rsidRPr="00000029">
              <w:rPr>
                <w:rFonts w:asciiTheme="minorHAnsi" w:eastAsia="DengXian" w:hAnsiTheme="minorHAnsi" w:cstheme="minorHAnsi"/>
                <w:color w:val="000000"/>
                <w:sz w:val="22"/>
                <w:szCs w:val="22"/>
                <w:lang w:eastAsia="zh-CN"/>
              </w:rPr>
              <w:t>Note: RAN1 assumes that s</w:t>
            </w:r>
            <w:r w:rsidRPr="00000029">
              <w:rPr>
                <w:rFonts w:asciiTheme="minorHAnsi" w:hAnsiTheme="minorHAnsi" w:cstheme="minorHAnsi"/>
                <w:color w:val="000000"/>
                <w:sz w:val="22"/>
                <w:szCs w:val="22"/>
              </w:rPr>
              <w:t>witching gap for</w:t>
            </w:r>
            <w:r w:rsidRPr="00000029">
              <w:rPr>
                <w:rFonts w:asciiTheme="minorHAnsi" w:hAnsiTheme="minorHAnsi" w:cstheme="minorHAnsi"/>
                <w:color w:val="000000"/>
                <w:sz w:val="22"/>
                <w:szCs w:val="22"/>
                <w:lang w:val="en-US"/>
              </w:rPr>
              <w:t xml:space="preserve"> </w:t>
            </w:r>
            <w:r w:rsidRPr="00000029">
              <w:rPr>
                <w:rFonts w:asciiTheme="minorHAnsi" w:hAnsiTheme="minorHAnsi" w:cstheme="minorHAnsi"/>
                <w:color w:val="000000"/>
                <w:sz w:val="22"/>
                <w:szCs w:val="22"/>
              </w:rPr>
              <w:t>SDL to FDD switch includes UL TA</w:t>
            </w:r>
          </w:p>
          <w:p w14:paraId="5F212107" w14:textId="19385EF2" w:rsidR="007C00C7" w:rsidRPr="007C00C7" w:rsidRDefault="007C00C7" w:rsidP="007C00C7">
            <w:pPr>
              <w:rPr>
                <w:bCs/>
              </w:rPr>
            </w:pPr>
            <w:r w:rsidRPr="00000029">
              <w:rPr>
                <w:rFonts w:asciiTheme="minorHAnsi" w:hAnsiTheme="minorHAnsi" w:cstheme="minorHAnsi"/>
                <w:color w:val="000000"/>
                <w:sz w:val="22"/>
                <w:szCs w:val="22"/>
              </w:rPr>
              <w:t>FFS: whether it has specification impact</w:t>
            </w:r>
          </w:p>
        </w:tc>
      </w:tr>
    </w:tbl>
    <w:p w14:paraId="36B980BF" w14:textId="77777777" w:rsidR="00E562FE" w:rsidRDefault="00E562FE" w:rsidP="00E10A21">
      <w:pPr>
        <w:rPr>
          <w:b/>
          <w:bCs/>
        </w:rPr>
      </w:pPr>
    </w:p>
    <w:p w14:paraId="4B78DF84" w14:textId="45D17879" w:rsidR="00107C2C" w:rsidRDefault="00107C2C" w:rsidP="00E10A21">
      <w:r w:rsidRPr="00107C2C">
        <w:t xml:space="preserve">RAN1 </w:t>
      </w:r>
      <w:r>
        <w:t>has already agreed that the switching gap is al</w:t>
      </w:r>
      <w:r w:rsidR="006F1466">
        <w:t xml:space="preserve">ways assumed at the SDL carrier during switching from SDL carrier to FDD carrier. RAN1 also agreed that this switching gap would include UL TA and switching period. Hence, </w:t>
      </w:r>
      <w:r w:rsidR="002E1935">
        <w:t>no UL interruption requirement is needed due to switching from SDL to FDD.</w:t>
      </w:r>
    </w:p>
    <w:p w14:paraId="1013AFE2" w14:textId="6125F899" w:rsidR="002E1935" w:rsidRPr="00107C2C" w:rsidRDefault="008A27A3" w:rsidP="00E10A21">
      <w:r>
        <w:t>RAN1 is still discussing the location of switching gap during switching from FDD to SDL carrier.</w:t>
      </w:r>
    </w:p>
    <w:p w14:paraId="7CA93E7F" w14:textId="52A87023" w:rsidR="00241535" w:rsidRPr="00EE3D25" w:rsidRDefault="00772B6F" w:rsidP="00E10A21">
      <w:pPr>
        <w:rPr>
          <w:b/>
          <w:bCs/>
        </w:rPr>
      </w:pPr>
      <w:r w:rsidRPr="00EE3D25">
        <w:rPr>
          <w:b/>
          <w:bCs/>
        </w:rPr>
        <w:t xml:space="preserve">Observation </w:t>
      </w:r>
      <w:r w:rsidR="00DE4A8E">
        <w:rPr>
          <w:b/>
          <w:bCs/>
        </w:rPr>
        <w:t>8</w:t>
      </w:r>
      <w:r w:rsidRPr="00EE3D25">
        <w:rPr>
          <w:b/>
          <w:bCs/>
        </w:rPr>
        <w:t>: RAN1 agreed t</w:t>
      </w:r>
      <w:r w:rsidR="0072252F" w:rsidRPr="00EE3D25">
        <w:rPr>
          <w:b/>
          <w:bCs/>
        </w:rPr>
        <w:t xml:space="preserve">hat the switching gap is always assumed at the SDL carrier during switching from SDL carrier to FDD carrier. </w:t>
      </w:r>
      <w:r w:rsidR="007C00C7" w:rsidRPr="00EE3D25">
        <w:rPr>
          <w:b/>
          <w:bCs/>
        </w:rPr>
        <w:t>RAN1 also agreed that switching gap includes UL TA</w:t>
      </w:r>
      <w:r w:rsidR="00241535" w:rsidRPr="00EE3D25">
        <w:rPr>
          <w:b/>
          <w:bCs/>
        </w:rPr>
        <w:t xml:space="preserve"> and switching period</w:t>
      </w:r>
      <w:r w:rsidR="007C00C7" w:rsidRPr="00EE3D25">
        <w:rPr>
          <w:b/>
          <w:bCs/>
        </w:rPr>
        <w:t xml:space="preserve">. </w:t>
      </w:r>
    </w:p>
    <w:p w14:paraId="77C7F7E8" w14:textId="09B5B9C0" w:rsidR="00772B6F" w:rsidRDefault="00241535" w:rsidP="00E10A21">
      <w:pPr>
        <w:rPr>
          <w:b/>
          <w:bCs/>
        </w:rPr>
      </w:pPr>
      <w:r w:rsidRPr="00EE3D25">
        <w:rPr>
          <w:b/>
          <w:bCs/>
        </w:rPr>
        <w:t xml:space="preserve">Observation </w:t>
      </w:r>
      <w:r w:rsidR="00DE4A8E">
        <w:rPr>
          <w:b/>
          <w:bCs/>
        </w:rPr>
        <w:t>9</w:t>
      </w:r>
      <w:r w:rsidRPr="00EE3D25">
        <w:rPr>
          <w:b/>
          <w:bCs/>
        </w:rPr>
        <w:t xml:space="preserve">: </w:t>
      </w:r>
      <w:r w:rsidR="00FA4A72" w:rsidRPr="00EE3D25">
        <w:rPr>
          <w:b/>
          <w:bCs/>
        </w:rPr>
        <w:t>RAN1 is still discussing the location of switching gap during switching from FDD to SDL carrier.</w:t>
      </w:r>
    </w:p>
    <w:p w14:paraId="2E21E23A" w14:textId="7605C995" w:rsidR="00FA4A72" w:rsidRDefault="00FA4A72" w:rsidP="00E10A21">
      <w:pPr>
        <w:rPr>
          <w:b/>
          <w:bCs/>
        </w:rPr>
      </w:pPr>
      <w:r w:rsidRPr="00EE3D25">
        <w:rPr>
          <w:b/>
          <w:bCs/>
        </w:rPr>
        <w:t xml:space="preserve">Proposal </w:t>
      </w:r>
      <w:r w:rsidR="002119BD">
        <w:rPr>
          <w:b/>
          <w:bCs/>
        </w:rPr>
        <w:t>6</w:t>
      </w:r>
      <w:r w:rsidRPr="00EE3D25">
        <w:rPr>
          <w:b/>
          <w:bCs/>
        </w:rPr>
        <w:t>: RAN4</w:t>
      </w:r>
      <w:r w:rsidR="00241535" w:rsidRPr="00EE3D25">
        <w:rPr>
          <w:b/>
          <w:bCs/>
        </w:rPr>
        <w:t xml:space="preserve"> does not define interruption requirements to </w:t>
      </w:r>
      <w:r w:rsidR="00874C7A" w:rsidRPr="00EE3D25">
        <w:rPr>
          <w:b/>
          <w:bCs/>
        </w:rPr>
        <w:t xml:space="preserve">FDD UL due to switching from SDL to FDD. RAN4 waits until RAN1’s decision </w:t>
      </w:r>
      <w:r w:rsidR="00327E55" w:rsidRPr="00EE3D25">
        <w:rPr>
          <w:b/>
          <w:bCs/>
        </w:rPr>
        <w:t>regarding switching location during FDD to SDL switching</w:t>
      </w:r>
      <w:r w:rsidR="00EE3D25" w:rsidRPr="00EE3D25">
        <w:rPr>
          <w:b/>
          <w:bCs/>
        </w:rPr>
        <w:t xml:space="preserve"> before deciding corresponding interruption requirements.</w:t>
      </w:r>
      <w:r w:rsidRPr="00EE3D25">
        <w:rPr>
          <w:b/>
          <w:bCs/>
        </w:rPr>
        <w:t xml:space="preserve"> </w:t>
      </w:r>
    </w:p>
    <w:p w14:paraId="579D168D" w14:textId="77777777" w:rsidR="00BB46A9" w:rsidRPr="0017414B" w:rsidRDefault="00BB46A9" w:rsidP="00BB46A9">
      <w:pPr>
        <w:pStyle w:val="ListParagraph"/>
        <w:rPr>
          <w:b/>
          <w:bCs/>
          <w:color w:val="00B0F0"/>
        </w:rPr>
      </w:pPr>
    </w:p>
    <w:p w14:paraId="68167376" w14:textId="617401D7" w:rsidR="00EB4F58" w:rsidRDefault="00EB4F58">
      <w:pPr>
        <w:pStyle w:val="Heading2"/>
      </w:pPr>
      <w:r>
        <w:lastRenderedPageBreak/>
        <w:t xml:space="preserve">Interruption </w:t>
      </w:r>
      <w:r w:rsidR="00F216A3">
        <w:t>to Other Carrier</w:t>
      </w:r>
      <w:r w:rsidR="00E10A21">
        <w:t>s/</w:t>
      </w:r>
      <w:r w:rsidR="00F216A3">
        <w:t>Bands</w:t>
      </w:r>
    </w:p>
    <w:p w14:paraId="067D765B" w14:textId="77777777" w:rsidR="00E65A90" w:rsidRDefault="00E65A90" w:rsidP="00F216A3">
      <w:pPr>
        <w:rPr>
          <w:u w:val="single"/>
        </w:rPr>
      </w:pPr>
    </w:p>
    <w:p w14:paraId="1AA0C883" w14:textId="2585C6E0" w:rsidR="002C11FD" w:rsidRDefault="00E65A90" w:rsidP="00F216A3">
      <w:pPr>
        <w:rPr>
          <w:noProof/>
          <w:lang w:val="en-US"/>
        </w:rPr>
      </w:pPr>
      <w:r>
        <w:rPr>
          <w:noProof/>
          <w:lang w:val="en-US"/>
        </w:rPr>
        <w:t xml:space="preserve">RAN4 RF session has focused </w:t>
      </w:r>
      <w:r w:rsidR="006809BC">
        <w:rPr>
          <w:noProof/>
          <w:lang w:val="en-US"/>
        </w:rPr>
        <w:t xml:space="preserve">on only two </w:t>
      </w:r>
      <w:r w:rsidR="000C7886">
        <w:rPr>
          <w:noProof/>
          <w:lang w:val="en-US"/>
        </w:rPr>
        <w:t>bands during this Rel-19 work item. RF session may focus on other bands, i</w:t>
      </w:r>
      <w:r w:rsidR="008B6BA1">
        <w:rPr>
          <w:noProof/>
          <w:lang w:val="en-US"/>
        </w:rPr>
        <w:t>ncluding switching between more than two bands, in the future</w:t>
      </w:r>
      <w:r w:rsidR="000349A2">
        <w:rPr>
          <w:noProof/>
          <w:lang w:val="en-US"/>
        </w:rPr>
        <w:t>. Since there is no 3</w:t>
      </w:r>
      <w:r w:rsidR="000349A2" w:rsidRPr="000349A2">
        <w:rPr>
          <w:noProof/>
          <w:vertAlign w:val="superscript"/>
          <w:lang w:val="en-US"/>
        </w:rPr>
        <w:t>rd</w:t>
      </w:r>
      <w:r w:rsidR="000349A2">
        <w:rPr>
          <w:noProof/>
          <w:lang w:val="en-US"/>
        </w:rPr>
        <w:t xml:space="preserve"> band in the current release, RRM session does not need to specify </w:t>
      </w:r>
      <w:r w:rsidR="0091744F">
        <w:rPr>
          <w:noProof/>
          <w:lang w:val="en-US"/>
        </w:rPr>
        <w:t>interruption to 3</w:t>
      </w:r>
      <w:r w:rsidR="0091744F" w:rsidRPr="0091744F">
        <w:rPr>
          <w:noProof/>
          <w:vertAlign w:val="superscript"/>
          <w:lang w:val="en-US"/>
        </w:rPr>
        <w:t>rd</w:t>
      </w:r>
      <w:r w:rsidR="0091744F">
        <w:rPr>
          <w:noProof/>
          <w:lang w:val="en-US"/>
        </w:rPr>
        <w:t xml:space="preserve"> band</w:t>
      </w:r>
      <w:r w:rsidR="004166FC">
        <w:rPr>
          <w:noProof/>
          <w:lang w:val="en-US"/>
        </w:rPr>
        <w:t xml:space="preserve"> in Rel-19.</w:t>
      </w:r>
    </w:p>
    <w:p w14:paraId="780FA1D8" w14:textId="77777777" w:rsidR="00483AEB" w:rsidRDefault="00DD39F9" w:rsidP="00F216A3">
      <w:pPr>
        <w:rPr>
          <w:noProof/>
          <w:lang w:val="en-US"/>
        </w:rPr>
      </w:pPr>
      <w:r>
        <w:rPr>
          <w:noProof/>
          <w:lang w:val="en-US"/>
        </w:rPr>
        <w:t xml:space="preserve">Also, this Rel-19 </w:t>
      </w:r>
      <w:r w:rsidR="006A3488">
        <w:rPr>
          <w:noProof/>
          <w:lang w:val="en-US"/>
        </w:rPr>
        <w:t xml:space="preserve">work item </w:t>
      </w:r>
      <w:r>
        <w:rPr>
          <w:noProof/>
          <w:lang w:val="en-US"/>
        </w:rPr>
        <w:t xml:space="preserve">is primarily focusing on only one carrier in each band. </w:t>
      </w:r>
      <w:r w:rsidR="006A3488">
        <w:rPr>
          <w:noProof/>
          <w:lang w:val="en-US"/>
        </w:rPr>
        <w:t xml:space="preserve">UE cannot simultaneously operate in </w:t>
      </w:r>
      <w:r w:rsidR="000F2937">
        <w:rPr>
          <w:noProof/>
          <w:lang w:val="en-US"/>
        </w:rPr>
        <w:t xml:space="preserve">the relevant FDD and SDL bands. Hence, if network activates multiple carriers in FDD PCells, they will have to be </w:t>
      </w:r>
      <w:r w:rsidR="0012113D">
        <w:rPr>
          <w:noProof/>
          <w:lang w:val="en-US"/>
        </w:rPr>
        <w:t xml:space="preserve">turned off when UE switches to SDL band. </w:t>
      </w:r>
      <w:r w:rsidR="003E65D2">
        <w:rPr>
          <w:noProof/>
          <w:lang w:val="en-US"/>
        </w:rPr>
        <w:t>System</w:t>
      </w:r>
      <w:r w:rsidR="00912346">
        <w:rPr>
          <w:noProof/>
          <w:lang w:val="en-US"/>
        </w:rPr>
        <w:t xml:space="preserve"> throughput</w:t>
      </w:r>
      <w:r w:rsidR="003E65D2">
        <w:rPr>
          <w:noProof/>
          <w:lang w:val="en-US"/>
        </w:rPr>
        <w:t xml:space="preserve"> may get impacted if network switches UE</w:t>
      </w:r>
      <w:r w:rsidR="00CD4C55">
        <w:rPr>
          <w:noProof/>
          <w:lang w:val="en-US"/>
        </w:rPr>
        <w:t>,</w:t>
      </w:r>
      <w:r w:rsidR="003E65D2">
        <w:rPr>
          <w:noProof/>
          <w:lang w:val="en-US"/>
        </w:rPr>
        <w:t xml:space="preserve"> operating with </w:t>
      </w:r>
      <w:r w:rsidR="00CD4C55">
        <w:rPr>
          <w:noProof/>
          <w:lang w:val="en-US"/>
        </w:rPr>
        <w:t xml:space="preserve">FDD bands containing </w:t>
      </w:r>
      <w:r w:rsidR="003E65D2">
        <w:rPr>
          <w:noProof/>
          <w:lang w:val="en-US"/>
        </w:rPr>
        <w:t>multi</w:t>
      </w:r>
      <w:r w:rsidR="00CD4C55">
        <w:rPr>
          <w:noProof/>
          <w:lang w:val="en-US"/>
        </w:rPr>
        <w:t>ple carriers</w:t>
      </w:r>
      <w:r w:rsidR="00BF3345">
        <w:rPr>
          <w:noProof/>
          <w:lang w:val="en-US"/>
        </w:rPr>
        <w:t xml:space="preserve">, to SDLSCell band. Hence, RAN4 does not need to </w:t>
      </w:r>
      <w:r w:rsidR="008008A8">
        <w:rPr>
          <w:noProof/>
          <w:lang w:val="en-US"/>
        </w:rPr>
        <w:t>define interruption requirements to other carriers in the same b</w:t>
      </w:r>
      <w:r w:rsidR="003F1980">
        <w:rPr>
          <w:noProof/>
          <w:lang w:val="en-US"/>
        </w:rPr>
        <w:t xml:space="preserve">and since: I) it does not seem to be within Rel-19 scope and </w:t>
      </w:r>
      <w:r w:rsidR="00483AEB">
        <w:rPr>
          <w:noProof/>
          <w:lang w:val="en-US"/>
        </w:rPr>
        <w:t>2) its use-case is unlikely.</w:t>
      </w:r>
    </w:p>
    <w:p w14:paraId="4E307103" w14:textId="2478CD04" w:rsidR="004166FC" w:rsidRPr="009364F0" w:rsidRDefault="009660FE" w:rsidP="00F216A3">
      <w:pPr>
        <w:rPr>
          <w:b/>
          <w:bCs/>
          <w:noProof/>
          <w:lang w:val="en-US"/>
        </w:rPr>
      </w:pPr>
      <w:r w:rsidRPr="009364F0">
        <w:rPr>
          <w:b/>
          <w:bCs/>
          <w:noProof/>
          <w:lang w:val="en-US"/>
        </w:rPr>
        <w:t>Observation</w:t>
      </w:r>
      <w:r w:rsidR="002119BD">
        <w:rPr>
          <w:b/>
          <w:bCs/>
          <w:noProof/>
          <w:lang w:val="en-US"/>
        </w:rPr>
        <w:t xml:space="preserve"> 1</w:t>
      </w:r>
      <w:r w:rsidR="00FB63D1">
        <w:rPr>
          <w:b/>
          <w:bCs/>
          <w:noProof/>
          <w:lang w:val="en-US"/>
        </w:rPr>
        <w:t>0</w:t>
      </w:r>
      <w:r w:rsidRPr="009364F0">
        <w:rPr>
          <w:b/>
          <w:bCs/>
          <w:noProof/>
          <w:lang w:val="en-US"/>
        </w:rPr>
        <w:t xml:space="preserve">: </w:t>
      </w:r>
      <w:r w:rsidR="00CD4C55" w:rsidRPr="009364F0">
        <w:rPr>
          <w:b/>
          <w:bCs/>
          <w:noProof/>
          <w:lang w:val="en-US"/>
        </w:rPr>
        <w:t xml:space="preserve"> </w:t>
      </w:r>
      <w:r w:rsidRPr="009364F0">
        <w:rPr>
          <w:b/>
          <w:bCs/>
          <w:noProof/>
          <w:lang w:val="en-US"/>
        </w:rPr>
        <w:t>RAN4 RF session has focused on only two bands during this Rel-19 work item.</w:t>
      </w:r>
    </w:p>
    <w:p w14:paraId="4CFA9DC7" w14:textId="3078CADD" w:rsidR="00AF496B" w:rsidRPr="009364F0" w:rsidRDefault="00AF496B" w:rsidP="00F216A3">
      <w:pPr>
        <w:rPr>
          <w:b/>
          <w:bCs/>
          <w:noProof/>
          <w:lang w:val="en-US"/>
        </w:rPr>
      </w:pPr>
      <w:r w:rsidRPr="009364F0">
        <w:rPr>
          <w:b/>
          <w:bCs/>
          <w:noProof/>
          <w:lang w:val="en-US"/>
        </w:rPr>
        <w:t>Observation</w:t>
      </w:r>
      <w:r w:rsidR="002119BD">
        <w:rPr>
          <w:b/>
          <w:bCs/>
          <w:noProof/>
          <w:lang w:val="en-US"/>
        </w:rPr>
        <w:t xml:space="preserve"> 1</w:t>
      </w:r>
      <w:r w:rsidR="00FB63D1">
        <w:rPr>
          <w:b/>
          <w:bCs/>
          <w:noProof/>
          <w:lang w:val="en-US"/>
        </w:rPr>
        <w:t>1</w:t>
      </w:r>
      <w:r w:rsidRPr="009364F0">
        <w:rPr>
          <w:b/>
          <w:bCs/>
          <w:noProof/>
          <w:lang w:val="en-US"/>
        </w:rPr>
        <w:t xml:space="preserve">: Multiple carriers in FDD band and one carrier in SDL band don’t seem to be within the scope of work item. Network is unlikely to deploy this because </w:t>
      </w:r>
      <w:r w:rsidR="009364F0" w:rsidRPr="009364F0">
        <w:rPr>
          <w:b/>
          <w:bCs/>
          <w:noProof/>
          <w:lang w:val="en-US"/>
        </w:rPr>
        <w:t xml:space="preserve">the </w:t>
      </w:r>
      <w:r w:rsidR="00BA0A6A">
        <w:rPr>
          <w:b/>
          <w:bCs/>
          <w:noProof/>
          <w:lang w:val="en-US"/>
        </w:rPr>
        <w:t>switch to SDL band</w:t>
      </w:r>
      <w:r w:rsidR="009364F0" w:rsidRPr="009364F0">
        <w:rPr>
          <w:b/>
          <w:bCs/>
          <w:noProof/>
          <w:lang w:val="en-US"/>
        </w:rPr>
        <w:t xml:space="preserve"> may impact system throughput in this scenario.</w:t>
      </w:r>
    </w:p>
    <w:p w14:paraId="32D39AC5" w14:textId="65EE1018" w:rsidR="009364F0" w:rsidRPr="009364F0" w:rsidRDefault="009364F0" w:rsidP="00F216A3">
      <w:pPr>
        <w:rPr>
          <w:b/>
          <w:bCs/>
        </w:rPr>
      </w:pPr>
      <w:r w:rsidRPr="009364F0">
        <w:rPr>
          <w:b/>
          <w:bCs/>
          <w:noProof/>
          <w:lang w:val="en-US"/>
        </w:rPr>
        <w:t>Proposal</w:t>
      </w:r>
      <w:r w:rsidR="002119BD">
        <w:rPr>
          <w:b/>
          <w:bCs/>
          <w:noProof/>
          <w:lang w:val="en-US"/>
        </w:rPr>
        <w:t xml:space="preserve"> 7</w:t>
      </w:r>
      <w:r w:rsidRPr="009364F0">
        <w:rPr>
          <w:b/>
          <w:bCs/>
          <w:noProof/>
          <w:lang w:val="en-US"/>
        </w:rPr>
        <w:t>: RAN4 does not define interruptionr equirements to other bands/carriers in Rel-19.</w:t>
      </w:r>
    </w:p>
    <w:p w14:paraId="0F4BCD44" w14:textId="77777777" w:rsidR="00A14D09" w:rsidRDefault="00A14D09" w:rsidP="002C11FD"/>
    <w:p w14:paraId="770319B4" w14:textId="77777777" w:rsidR="002C11FD" w:rsidRDefault="002C11FD" w:rsidP="002C11FD"/>
    <w:p w14:paraId="4AC4113D" w14:textId="16E037C3" w:rsidR="00E542B7" w:rsidRDefault="00E542B7">
      <w:pPr>
        <w:pStyle w:val="Heading2"/>
      </w:pPr>
      <w:r>
        <w:t>Measurement of PCells</w:t>
      </w:r>
    </w:p>
    <w:p w14:paraId="55B6F586" w14:textId="1A1C74D9" w:rsidR="009D1FA7" w:rsidRDefault="009D1FA7" w:rsidP="009D1FA7">
      <w:r>
        <w:t xml:space="preserve">PCell measurement opportunities would be impacted due to the switching pattern. </w:t>
      </w:r>
      <w:r w:rsidR="00687997">
        <w:t xml:space="preserve">Figure 4 shows a reference switching pattern. Assuming </w:t>
      </w:r>
      <w:r w:rsidR="00096B34">
        <w:t xml:space="preserve">that </w:t>
      </w:r>
      <w:r w:rsidR="005D4F8E">
        <w:t>the SSBs of PCell and SCell overlap in time and are configured with 20ms periodicity, UE will miss every other SSB of PCell and SCell due to the reference switching pattern shown in Figure 4. Hence, PCell measurement periods need to be extended to accommodate the switching pattern at the UE.</w:t>
      </w:r>
    </w:p>
    <w:p w14:paraId="66CE75E6" w14:textId="1E1AD316" w:rsidR="007C6066" w:rsidRDefault="007C6066" w:rsidP="009D1FA7">
      <w:pPr>
        <w:rPr>
          <w:b/>
          <w:bCs/>
        </w:rPr>
      </w:pPr>
      <w:r w:rsidRPr="007C6066">
        <w:rPr>
          <w:b/>
          <w:bCs/>
        </w:rPr>
        <w:t xml:space="preserve">Proposal </w:t>
      </w:r>
      <w:r w:rsidR="002119BD">
        <w:rPr>
          <w:b/>
          <w:bCs/>
        </w:rPr>
        <w:t>8</w:t>
      </w:r>
      <w:r w:rsidRPr="007C6066">
        <w:rPr>
          <w:b/>
          <w:bCs/>
        </w:rPr>
        <w:t>: RAN4 extends all relevant measurement period</w:t>
      </w:r>
      <w:r w:rsidR="002A1599">
        <w:rPr>
          <w:b/>
          <w:bCs/>
        </w:rPr>
        <w:t xml:space="preserve">s </w:t>
      </w:r>
      <w:r w:rsidRPr="007C6066">
        <w:rPr>
          <w:b/>
          <w:bCs/>
        </w:rPr>
        <w:t>of PCell to accommodate switching pattern in LB-LB CA via switching.</w:t>
      </w:r>
    </w:p>
    <w:p w14:paraId="52828976" w14:textId="77777777" w:rsidR="00A14D09" w:rsidRDefault="00A14D09" w:rsidP="009D1FA7">
      <w:pPr>
        <w:rPr>
          <w:b/>
          <w:bCs/>
        </w:rPr>
      </w:pPr>
    </w:p>
    <w:p w14:paraId="5D793A42" w14:textId="77777777" w:rsidR="00A14D09" w:rsidRDefault="00A14D09" w:rsidP="009D1FA7">
      <w:pPr>
        <w:rPr>
          <w:b/>
          <w:bCs/>
        </w:rPr>
      </w:pPr>
    </w:p>
    <w:p w14:paraId="7FB93159" w14:textId="77777777" w:rsidR="00A14D09" w:rsidRDefault="00A14D09" w:rsidP="009D1FA7">
      <w:pPr>
        <w:rPr>
          <w:b/>
          <w:bCs/>
        </w:rPr>
      </w:pPr>
    </w:p>
    <w:p w14:paraId="6D55CD27" w14:textId="77777777" w:rsidR="00A14D09" w:rsidRDefault="00A14D09" w:rsidP="009D1FA7">
      <w:pPr>
        <w:rPr>
          <w:b/>
          <w:bCs/>
        </w:rPr>
      </w:pPr>
    </w:p>
    <w:p w14:paraId="5D286462" w14:textId="77777777" w:rsidR="00A14D09" w:rsidRDefault="00A14D09" w:rsidP="009D1FA7">
      <w:pPr>
        <w:rPr>
          <w:b/>
          <w:bCs/>
        </w:rPr>
      </w:pPr>
    </w:p>
    <w:p w14:paraId="1EE4D3DE" w14:textId="77777777" w:rsidR="00A14D09" w:rsidRDefault="00A14D09" w:rsidP="009D1FA7">
      <w:pPr>
        <w:rPr>
          <w:b/>
          <w:bCs/>
        </w:rPr>
      </w:pPr>
    </w:p>
    <w:p w14:paraId="70D3A8F1" w14:textId="77777777" w:rsidR="00A14D09" w:rsidRDefault="00A14D09" w:rsidP="009D1FA7">
      <w:pPr>
        <w:rPr>
          <w:b/>
          <w:bCs/>
        </w:rPr>
      </w:pPr>
    </w:p>
    <w:p w14:paraId="77976E15" w14:textId="77777777" w:rsidR="00A14D09" w:rsidRDefault="00A14D09" w:rsidP="009D1FA7">
      <w:pPr>
        <w:rPr>
          <w:b/>
          <w:bCs/>
        </w:rPr>
      </w:pPr>
    </w:p>
    <w:p w14:paraId="16E9228F" w14:textId="77777777" w:rsidR="00A14D09" w:rsidRDefault="00A14D09" w:rsidP="009D1FA7">
      <w:pPr>
        <w:rPr>
          <w:b/>
          <w:bCs/>
        </w:rPr>
      </w:pPr>
    </w:p>
    <w:p w14:paraId="00C573D1" w14:textId="77777777" w:rsidR="00A14D09" w:rsidRDefault="00A14D09" w:rsidP="009D1FA7">
      <w:pPr>
        <w:rPr>
          <w:b/>
          <w:bCs/>
        </w:rPr>
      </w:pPr>
    </w:p>
    <w:p w14:paraId="3078C096" w14:textId="77777777" w:rsidR="00A14D09" w:rsidRDefault="00A14D09" w:rsidP="009D1FA7">
      <w:pPr>
        <w:rPr>
          <w:b/>
          <w:bCs/>
        </w:rPr>
      </w:pPr>
    </w:p>
    <w:p w14:paraId="254B784A" w14:textId="77777777" w:rsidR="00A14D09" w:rsidRDefault="00A14D09" w:rsidP="009D1FA7">
      <w:pPr>
        <w:rPr>
          <w:b/>
          <w:bCs/>
        </w:rPr>
      </w:pPr>
    </w:p>
    <w:p w14:paraId="0347DD04" w14:textId="77777777" w:rsidR="00A14D09" w:rsidRDefault="00A14D09" w:rsidP="009D1FA7">
      <w:pPr>
        <w:rPr>
          <w:b/>
          <w:bCs/>
        </w:rPr>
      </w:pPr>
    </w:p>
    <w:p w14:paraId="13900B15" w14:textId="77777777" w:rsidR="00A14D09" w:rsidRPr="007C6066" w:rsidRDefault="00A14D09" w:rsidP="009D1FA7">
      <w:pPr>
        <w:rPr>
          <w:b/>
          <w:bCs/>
        </w:rPr>
      </w:pPr>
    </w:p>
    <w:p w14:paraId="3DCFFC5B" w14:textId="77777777" w:rsidR="009D1ADD" w:rsidRDefault="009D1ADD" w:rsidP="009D1ADD">
      <w:pPr>
        <w:pStyle w:val="Heading1"/>
        <w:rPr>
          <w:lang w:val="en-US"/>
        </w:rPr>
      </w:pPr>
      <w:r>
        <w:rPr>
          <w:lang w:val="en-US"/>
        </w:rPr>
        <w:lastRenderedPageBreak/>
        <w:t>Conclusions</w:t>
      </w:r>
    </w:p>
    <w:p w14:paraId="64308190" w14:textId="77777777" w:rsidR="00B82225" w:rsidRPr="009135A0" w:rsidRDefault="00B82225" w:rsidP="00B82225">
      <w:pPr>
        <w:rPr>
          <w:b/>
          <w:bCs/>
        </w:rPr>
      </w:pPr>
      <w:r w:rsidRPr="009135A0">
        <w:rPr>
          <w:b/>
          <w:bCs/>
        </w:rPr>
        <w:t>Observation 1: RAN4 has agreed that switching</w:t>
      </w:r>
      <w:r>
        <w:rPr>
          <w:b/>
          <w:bCs/>
        </w:rPr>
        <w:t xml:space="preserve"> pattern</w:t>
      </w:r>
      <w:r w:rsidRPr="009135A0">
        <w:rPr>
          <w:b/>
          <w:bCs/>
        </w:rPr>
        <w:t xml:space="preserve"> for SDL SCell is not applied when the SCell is in activation procedure. Switching pattern for SDL SCell applies for the active SCell (i.e. after UE reports valid CQI for SCell activation).</w:t>
      </w:r>
    </w:p>
    <w:p w14:paraId="33E750D9" w14:textId="77777777" w:rsidR="00B82225" w:rsidRPr="009135A0" w:rsidRDefault="00B82225" w:rsidP="00B82225">
      <w:pPr>
        <w:rPr>
          <w:b/>
          <w:bCs/>
        </w:rPr>
      </w:pPr>
      <w:r w:rsidRPr="009135A0">
        <w:rPr>
          <w:b/>
          <w:bCs/>
        </w:rPr>
        <w:t>Observation 2: Legacy requirements allow network to trigger CSI report for SCell activation via DCI.</w:t>
      </w:r>
    </w:p>
    <w:p w14:paraId="4C155F03" w14:textId="77777777" w:rsidR="00B82225" w:rsidRPr="009135A0" w:rsidRDefault="00B82225" w:rsidP="00B82225">
      <w:pPr>
        <w:rPr>
          <w:b/>
          <w:bCs/>
        </w:rPr>
      </w:pPr>
      <w:r w:rsidRPr="009135A0">
        <w:rPr>
          <w:b/>
          <w:bCs/>
        </w:rPr>
        <w:t xml:space="preserve">Observation 3: Combination of legacy requirements and latest RAN4 agreements mean that the time separation between DCI triggered CQI reporting and the </w:t>
      </w:r>
      <w:r>
        <w:rPr>
          <w:b/>
          <w:bCs/>
        </w:rPr>
        <w:t>activation</w:t>
      </w:r>
      <w:r w:rsidRPr="009135A0">
        <w:rPr>
          <w:b/>
          <w:bCs/>
        </w:rPr>
        <w:t xml:space="preserve"> of switching pattern can be as small as zero. This goes </w:t>
      </w:r>
      <w:r>
        <w:rPr>
          <w:b/>
          <w:bCs/>
        </w:rPr>
        <w:t xml:space="preserve">against the scope of the work item that only focuses on semi-static switching pattern. </w:t>
      </w:r>
    </w:p>
    <w:p w14:paraId="6AEAC92F" w14:textId="77777777" w:rsidR="00B82225" w:rsidRPr="009135A0" w:rsidRDefault="00B82225" w:rsidP="00B82225">
      <w:pPr>
        <w:rPr>
          <w:b/>
          <w:bCs/>
        </w:rPr>
      </w:pPr>
      <w:r w:rsidRPr="009135A0">
        <w:rPr>
          <w:b/>
          <w:bCs/>
        </w:rPr>
        <w:t xml:space="preserve">Observation </w:t>
      </w:r>
      <w:r>
        <w:rPr>
          <w:b/>
          <w:bCs/>
        </w:rPr>
        <w:t>4</w:t>
      </w:r>
      <w:r w:rsidRPr="009135A0">
        <w:rPr>
          <w:b/>
          <w:bCs/>
        </w:rPr>
        <w:t xml:space="preserve">: For aperiodic DCI based CSI report trigger, UE needs a minimum amount of time separation </w:t>
      </w:r>
      <w:r>
        <w:rPr>
          <w:b/>
          <w:bCs/>
        </w:rPr>
        <w:t>between sending valid CQI report and applying switching pattern</w:t>
      </w:r>
      <w:r w:rsidRPr="009135A0">
        <w:rPr>
          <w:b/>
          <w:bCs/>
        </w:rPr>
        <w:t>.</w:t>
      </w:r>
    </w:p>
    <w:p w14:paraId="4C34FAC6" w14:textId="77777777" w:rsidR="00B82225" w:rsidRPr="006F3AD5" w:rsidRDefault="00B82225" w:rsidP="00B82225">
      <w:pPr>
        <w:rPr>
          <w:b/>
          <w:bCs/>
        </w:rPr>
      </w:pPr>
      <w:r w:rsidRPr="006F3AD5">
        <w:rPr>
          <w:b/>
          <w:bCs/>
        </w:rPr>
        <w:t xml:space="preserve">Observation </w:t>
      </w:r>
      <w:r>
        <w:rPr>
          <w:b/>
          <w:bCs/>
        </w:rPr>
        <w:t>5</w:t>
      </w:r>
      <w:r w:rsidRPr="006F3AD5">
        <w:rPr>
          <w:b/>
          <w:bCs/>
        </w:rPr>
        <w:t>: In legacy scenarios, network adds SCell before activating it because network wants to activate a SCell quickly based on dynamic traffic pattern.</w:t>
      </w:r>
    </w:p>
    <w:p w14:paraId="27854A95" w14:textId="77777777" w:rsidR="00B82225" w:rsidRDefault="00B82225" w:rsidP="00B82225">
      <w:pPr>
        <w:rPr>
          <w:b/>
          <w:bCs/>
        </w:rPr>
      </w:pPr>
      <w:r w:rsidRPr="006F3AD5">
        <w:rPr>
          <w:b/>
          <w:bCs/>
        </w:rPr>
        <w:t xml:space="preserve">Observation </w:t>
      </w:r>
      <w:r>
        <w:rPr>
          <w:b/>
          <w:bCs/>
        </w:rPr>
        <w:t>6</w:t>
      </w:r>
      <w:r w:rsidRPr="006F3AD5">
        <w:rPr>
          <w:b/>
          <w:bCs/>
        </w:rPr>
        <w:t>: LB-LB CA via switching was not introduced to increase individual UE’s throughput. Rather, it was introduced to balance DL load properly among different UEs in the cell while ensuring that each UE gets the chance to communicate in UL.</w:t>
      </w:r>
    </w:p>
    <w:p w14:paraId="3F8B0900" w14:textId="77777777" w:rsidR="00B82225" w:rsidRPr="00BF56BC" w:rsidRDefault="00B82225" w:rsidP="00B82225">
      <w:pPr>
        <w:rPr>
          <w:b/>
          <w:bCs/>
        </w:rPr>
      </w:pPr>
      <w:r w:rsidRPr="00BF56BC">
        <w:rPr>
          <w:b/>
          <w:bCs/>
        </w:rPr>
        <w:t xml:space="preserve">Observation </w:t>
      </w:r>
      <w:r>
        <w:rPr>
          <w:b/>
          <w:bCs/>
        </w:rPr>
        <w:t>7</w:t>
      </w:r>
      <w:r w:rsidRPr="00BF56BC">
        <w:rPr>
          <w:b/>
          <w:bCs/>
        </w:rPr>
        <w:t>: RAN4 has to consider measCycleSCell periodicity, SMTC duration and number of SSBs that need to be measured to define interruption requirements if RAN4 defines deactivated SCell measurement.</w:t>
      </w:r>
    </w:p>
    <w:p w14:paraId="53E51ACB" w14:textId="77777777" w:rsidR="00B82225" w:rsidRPr="00EE3D25" w:rsidRDefault="00B82225" w:rsidP="00B82225">
      <w:pPr>
        <w:rPr>
          <w:b/>
          <w:bCs/>
        </w:rPr>
      </w:pPr>
      <w:r w:rsidRPr="00EE3D25">
        <w:rPr>
          <w:b/>
          <w:bCs/>
        </w:rPr>
        <w:t xml:space="preserve">Observation </w:t>
      </w:r>
      <w:r>
        <w:rPr>
          <w:b/>
          <w:bCs/>
        </w:rPr>
        <w:t>8</w:t>
      </w:r>
      <w:r w:rsidRPr="00EE3D25">
        <w:rPr>
          <w:b/>
          <w:bCs/>
        </w:rPr>
        <w:t xml:space="preserve">: RAN1 agreed that the switching gap is always assumed at the SDL carrier during switching from SDL carrier to FDD carrier. RAN1 also agreed that switching gap includes UL TA and switching period. </w:t>
      </w:r>
    </w:p>
    <w:p w14:paraId="1741B6C4" w14:textId="77777777" w:rsidR="00B82225" w:rsidRDefault="00B82225" w:rsidP="00B82225">
      <w:pPr>
        <w:rPr>
          <w:b/>
          <w:bCs/>
        </w:rPr>
      </w:pPr>
      <w:r w:rsidRPr="00EE3D25">
        <w:rPr>
          <w:b/>
          <w:bCs/>
        </w:rPr>
        <w:t xml:space="preserve">Observation </w:t>
      </w:r>
      <w:r>
        <w:rPr>
          <w:b/>
          <w:bCs/>
        </w:rPr>
        <w:t>9</w:t>
      </w:r>
      <w:r w:rsidRPr="00EE3D25">
        <w:rPr>
          <w:b/>
          <w:bCs/>
        </w:rPr>
        <w:t>: RAN1 is still discussing the location of switching gap during switching from FDD to SDL carrier.</w:t>
      </w:r>
    </w:p>
    <w:p w14:paraId="4F0D2896" w14:textId="77777777" w:rsidR="00B82225" w:rsidRPr="009364F0" w:rsidRDefault="00B82225" w:rsidP="00B82225">
      <w:pPr>
        <w:rPr>
          <w:b/>
          <w:bCs/>
          <w:noProof/>
          <w:lang w:val="en-US"/>
        </w:rPr>
      </w:pPr>
      <w:r w:rsidRPr="009364F0">
        <w:rPr>
          <w:b/>
          <w:bCs/>
          <w:noProof/>
          <w:lang w:val="en-US"/>
        </w:rPr>
        <w:t>Observation</w:t>
      </w:r>
      <w:r>
        <w:rPr>
          <w:b/>
          <w:bCs/>
          <w:noProof/>
          <w:lang w:val="en-US"/>
        </w:rPr>
        <w:t xml:space="preserve"> 10</w:t>
      </w:r>
      <w:r w:rsidRPr="009364F0">
        <w:rPr>
          <w:b/>
          <w:bCs/>
          <w:noProof/>
          <w:lang w:val="en-US"/>
        </w:rPr>
        <w:t>:  RAN4 RF session has focused on only two bands during this Rel-19 work item.</w:t>
      </w:r>
    </w:p>
    <w:p w14:paraId="12AF491A" w14:textId="2C8EA65F" w:rsidR="00B82225" w:rsidRPr="00B82225" w:rsidRDefault="00B82225" w:rsidP="00B82225">
      <w:pPr>
        <w:rPr>
          <w:b/>
          <w:bCs/>
          <w:noProof/>
          <w:lang w:val="en-US"/>
        </w:rPr>
      </w:pPr>
      <w:r w:rsidRPr="009364F0">
        <w:rPr>
          <w:b/>
          <w:bCs/>
          <w:noProof/>
          <w:lang w:val="en-US"/>
        </w:rPr>
        <w:t>Observation</w:t>
      </w:r>
      <w:r>
        <w:rPr>
          <w:b/>
          <w:bCs/>
          <w:noProof/>
          <w:lang w:val="en-US"/>
        </w:rPr>
        <w:t xml:space="preserve"> 11</w:t>
      </w:r>
      <w:r w:rsidRPr="009364F0">
        <w:rPr>
          <w:b/>
          <w:bCs/>
          <w:noProof/>
          <w:lang w:val="en-US"/>
        </w:rPr>
        <w:t xml:space="preserve">: Multiple carriers in FDD band and one carrier in SDL band don’t seem to be within the scope of work item. Network is unlikely to deploy this because the </w:t>
      </w:r>
      <w:r>
        <w:rPr>
          <w:b/>
          <w:bCs/>
          <w:noProof/>
          <w:lang w:val="en-US"/>
        </w:rPr>
        <w:t>switch to SDL band</w:t>
      </w:r>
      <w:r w:rsidRPr="009364F0">
        <w:rPr>
          <w:b/>
          <w:bCs/>
          <w:noProof/>
          <w:lang w:val="en-US"/>
        </w:rPr>
        <w:t xml:space="preserve"> may impact system throughput in this scenario.</w:t>
      </w:r>
    </w:p>
    <w:p w14:paraId="699432E6" w14:textId="77777777" w:rsidR="00B82225" w:rsidRPr="009135A0" w:rsidRDefault="00B82225" w:rsidP="00B82225">
      <w:pPr>
        <w:rPr>
          <w:b/>
          <w:bCs/>
        </w:rPr>
      </w:pPr>
      <w:r w:rsidRPr="009135A0">
        <w:rPr>
          <w:b/>
          <w:bCs/>
        </w:rPr>
        <w:t>Proposal 1: At the end of SCell activation</w:t>
      </w:r>
      <w:r>
        <w:rPr>
          <w:b/>
          <w:bCs/>
        </w:rPr>
        <w:t xml:space="preserve"> </w:t>
      </w:r>
      <w:r w:rsidRPr="00420E60">
        <w:rPr>
          <w:b/>
        </w:rPr>
        <w:t>(i.e., after UE reporting valid CQI for SCell activation in section 8.3.2 TS38.133)</w:t>
      </w:r>
      <w:r w:rsidRPr="009135A0">
        <w:rPr>
          <w:b/>
          <w:bCs/>
        </w:rPr>
        <w:t xml:space="preserve">, spec allows UE a </w:t>
      </w:r>
      <w:r>
        <w:rPr>
          <w:b/>
          <w:bCs/>
        </w:rPr>
        <w:t xml:space="preserve">minimum </w:t>
      </w:r>
      <w:r w:rsidRPr="009135A0">
        <w:rPr>
          <w:b/>
          <w:bCs/>
        </w:rPr>
        <w:t>time separation of X ms between transmitting CQI report and applying the semi-statically configured switching pattern.</w:t>
      </w:r>
    </w:p>
    <w:p w14:paraId="75719431" w14:textId="77777777" w:rsidR="00B82225" w:rsidRPr="004B0871" w:rsidRDefault="00B82225" w:rsidP="00B82225">
      <w:pPr>
        <w:pStyle w:val="ListParagraph"/>
        <w:numPr>
          <w:ilvl w:val="0"/>
          <w:numId w:val="13"/>
        </w:numPr>
        <w:rPr>
          <w:b/>
          <w:bCs/>
        </w:rPr>
      </w:pPr>
      <w:r w:rsidRPr="009135A0">
        <w:rPr>
          <w:b/>
          <w:bCs/>
        </w:rPr>
        <w:t xml:space="preserve">Value of X is </w:t>
      </w:r>
      <w:r>
        <w:rPr>
          <w:b/>
          <w:bCs/>
        </w:rPr>
        <w:t>3ms</w:t>
      </w:r>
    </w:p>
    <w:p w14:paraId="214F188F" w14:textId="77777777" w:rsidR="00B82225" w:rsidRPr="00243398" w:rsidRDefault="00B82225" w:rsidP="00B82225">
      <w:pPr>
        <w:rPr>
          <w:b/>
          <w:bCs/>
        </w:rPr>
      </w:pPr>
      <w:r w:rsidRPr="00243398">
        <w:rPr>
          <w:b/>
          <w:bCs/>
        </w:rPr>
        <w:t xml:space="preserve">Proposal 2: RAN4 does not define any requirement for deactivated SCell measurement in LB-LB CA. </w:t>
      </w:r>
    </w:p>
    <w:p w14:paraId="726DEA0E" w14:textId="77777777" w:rsidR="00B82225" w:rsidRPr="006F3AD5" w:rsidRDefault="00B82225" w:rsidP="00B82225">
      <w:pPr>
        <w:rPr>
          <w:b/>
          <w:bCs/>
        </w:rPr>
      </w:pPr>
      <w:r w:rsidRPr="006F3AD5">
        <w:rPr>
          <w:b/>
          <w:bCs/>
        </w:rPr>
        <w:t xml:space="preserve">Proposal </w:t>
      </w:r>
      <w:r>
        <w:rPr>
          <w:b/>
          <w:bCs/>
        </w:rPr>
        <w:t>3</w:t>
      </w:r>
      <w:r w:rsidRPr="006F3AD5">
        <w:rPr>
          <w:b/>
          <w:bCs/>
        </w:rPr>
        <w:t xml:space="preserve">: </w:t>
      </w:r>
      <w:r w:rsidRPr="00A02B1D">
        <w:rPr>
          <w:b/>
          <w:bCs/>
        </w:rPr>
        <w:t>Spec guarantees small MRTD and reception power difference between FDD and SDL cells in LB-LB CA via switching scenario so that UE can use the measurement of FDD PCell to reduce the activation timeline of SDL SCell that it has not measured recently.</w:t>
      </w:r>
    </w:p>
    <w:p w14:paraId="7DB91F8E" w14:textId="77777777" w:rsidR="00B82225" w:rsidRDefault="00B82225" w:rsidP="00B82225">
      <w:pPr>
        <w:pStyle w:val="ListParagraph"/>
        <w:numPr>
          <w:ilvl w:val="0"/>
          <w:numId w:val="1"/>
        </w:numPr>
        <w:rPr>
          <w:b/>
          <w:bCs/>
        </w:rPr>
      </w:pPr>
      <w:r w:rsidRPr="006F3AD5">
        <w:rPr>
          <w:b/>
          <w:bCs/>
        </w:rPr>
        <w:t xml:space="preserve">Note: Support of LB-LB CA via switching feature does not depend on “SSB-less SCell” feature. Above spec guarantee for small MRTD and </w:t>
      </w:r>
      <w:r>
        <w:rPr>
          <w:b/>
          <w:bCs/>
        </w:rPr>
        <w:t>RPD</w:t>
      </w:r>
      <w:r w:rsidRPr="006F3AD5">
        <w:rPr>
          <w:b/>
          <w:bCs/>
        </w:rPr>
        <w:t xml:space="preserve"> difference are needed just to reduce SCell activation time for UEs.</w:t>
      </w:r>
    </w:p>
    <w:p w14:paraId="41FC902F" w14:textId="77777777" w:rsidR="00B82225" w:rsidRPr="00D74829" w:rsidRDefault="00B82225" w:rsidP="00B82225">
      <w:pPr>
        <w:rPr>
          <w:b/>
          <w:bCs/>
        </w:rPr>
      </w:pPr>
      <w:r w:rsidRPr="0025358B">
        <w:rPr>
          <w:b/>
          <w:bCs/>
        </w:rPr>
        <w:t xml:space="preserve">Proposal </w:t>
      </w:r>
      <w:r>
        <w:rPr>
          <w:b/>
          <w:bCs/>
        </w:rPr>
        <w:t>4</w:t>
      </w:r>
      <w:r w:rsidRPr="0025358B">
        <w:rPr>
          <w:b/>
          <w:bCs/>
        </w:rPr>
        <w:t xml:space="preserve">: </w:t>
      </w:r>
      <w:r>
        <w:rPr>
          <w:b/>
          <w:bCs/>
        </w:rPr>
        <w:t>If RAN4 cannot reach a consensus to enforce small reception power difference between FDD PCell and SDL SCells, RAN4 should first focus on designing a basic known/unknown SCell activation requirement while utilizing the already agreed side condition on MRTD.</w:t>
      </w:r>
    </w:p>
    <w:p w14:paraId="11342FD2" w14:textId="77777777" w:rsidR="00B82225" w:rsidRDefault="00B82225" w:rsidP="00B82225">
      <w:pPr>
        <w:rPr>
          <w:b/>
          <w:bCs/>
        </w:rPr>
      </w:pPr>
      <w:r>
        <w:rPr>
          <w:b/>
          <w:bCs/>
        </w:rPr>
        <w:t xml:space="preserve">Proposal 5: RAN4 defines L1-RSRP measurement requirement for activated SCells. </w:t>
      </w:r>
    </w:p>
    <w:p w14:paraId="1A1B4F7A" w14:textId="77777777" w:rsidR="00B82225" w:rsidRDefault="00B82225" w:rsidP="00B82225">
      <w:pPr>
        <w:rPr>
          <w:b/>
          <w:bCs/>
        </w:rPr>
      </w:pPr>
      <w:r w:rsidRPr="00EE3D25">
        <w:rPr>
          <w:b/>
          <w:bCs/>
        </w:rPr>
        <w:t xml:space="preserve">Proposal </w:t>
      </w:r>
      <w:r>
        <w:rPr>
          <w:b/>
          <w:bCs/>
        </w:rPr>
        <w:t>6</w:t>
      </w:r>
      <w:r w:rsidRPr="00EE3D25">
        <w:rPr>
          <w:b/>
          <w:bCs/>
        </w:rPr>
        <w:t xml:space="preserve">: RAN4 does not define interruption requirements to FDD UL due to switching from SDL to FDD. RAN4 waits until RAN1’s decision regarding switching location during FDD to SDL switching before deciding corresponding interruption requirements. </w:t>
      </w:r>
    </w:p>
    <w:p w14:paraId="24C4BA0A" w14:textId="77777777" w:rsidR="00B82225" w:rsidRPr="009364F0" w:rsidRDefault="00B82225" w:rsidP="00B82225">
      <w:pPr>
        <w:rPr>
          <w:b/>
          <w:bCs/>
        </w:rPr>
      </w:pPr>
      <w:r w:rsidRPr="009364F0">
        <w:rPr>
          <w:b/>
          <w:bCs/>
          <w:noProof/>
          <w:lang w:val="en-US"/>
        </w:rPr>
        <w:t>Proposal</w:t>
      </w:r>
      <w:r>
        <w:rPr>
          <w:b/>
          <w:bCs/>
          <w:noProof/>
          <w:lang w:val="en-US"/>
        </w:rPr>
        <w:t xml:space="preserve"> 7</w:t>
      </w:r>
      <w:r w:rsidRPr="009364F0">
        <w:rPr>
          <w:b/>
          <w:bCs/>
          <w:noProof/>
          <w:lang w:val="en-US"/>
        </w:rPr>
        <w:t>: RAN4 does not define interruptionr equirements to other bands/carriers in Rel-19.</w:t>
      </w:r>
    </w:p>
    <w:p w14:paraId="4C36EB09" w14:textId="29841D7F" w:rsidR="003E0EF9" w:rsidRPr="00B82225" w:rsidRDefault="00B82225" w:rsidP="00DB1064">
      <w:pPr>
        <w:rPr>
          <w:b/>
          <w:bCs/>
        </w:rPr>
      </w:pPr>
      <w:r w:rsidRPr="007C6066">
        <w:rPr>
          <w:b/>
          <w:bCs/>
        </w:rPr>
        <w:lastRenderedPageBreak/>
        <w:t xml:space="preserve">Proposal </w:t>
      </w:r>
      <w:r>
        <w:rPr>
          <w:b/>
          <w:bCs/>
        </w:rPr>
        <w:t>8</w:t>
      </w:r>
      <w:r w:rsidRPr="007C6066">
        <w:rPr>
          <w:b/>
          <w:bCs/>
        </w:rPr>
        <w:t>: RAN4 extends all relevant measurement period</w:t>
      </w:r>
      <w:r>
        <w:rPr>
          <w:b/>
          <w:bCs/>
        </w:rPr>
        <w:t xml:space="preserve">s </w:t>
      </w:r>
      <w:r w:rsidRPr="007C6066">
        <w:rPr>
          <w:b/>
          <w:bCs/>
        </w:rPr>
        <w:t>of PCell to accommodate switching pattern in LB-LB CA via switching.</w:t>
      </w:r>
    </w:p>
    <w:p w14:paraId="75350C3E" w14:textId="5A588B0A" w:rsidR="009D1ADD" w:rsidRPr="00132682" w:rsidRDefault="009D1ADD" w:rsidP="009D1ADD">
      <w:pPr>
        <w:pStyle w:val="Heading1"/>
        <w:ind w:right="72"/>
        <w:rPr>
          <w:lang w:val="en-US"/>
        </w:rPr>
      </w:pPr>
      <w:r w:rsidRPr="00B01D97">
        <w:rPr>
          <w:lang w:val="en-US"/>
        </w:rPr>
        <w:t>References</w:t>
      </w:r>
    </w:p>
    <w:p w14:paraId="0F239366" w14:textId="77777777" w:rsidR="009D1ADD" w:rsidRDefault="009D1ADD" w:rsidP="009D1ADD">
      <w:pPr>
        <w:spacing w:after="120"/>
        <w:rPr>
          <w:noProof/>
          <w:sz w:val="24"/>
        </w:rPr>
      </w:pPr>
    </w:p>
    <w:p w14:paraId="4DF785A0" w14:textId="1A11FA9D" w:rsidR="009D1ADD" w:rsidRDefault="009D1ADD" w:rsidP="009D1ADD">
      <w:pPr>
        <w:spacing w:after="120"/>
        <w:ind w:left="1985" w:hanging="1985"/>
        <w:rPr>
          <w:noProof/>
          <w:sz w:val="24"/>
        </w:rPr>
      </w:pPr>
      <w:r>
        <w:rPr>
          <w:rFonts w:hint="eastAsia"/>
          <w:noProof/>
          <w:sz w:val="24"/>
        </w:rPr>
        <w:t>[</w:t>
      </w:r>
      <w:r>
        <w:rPr>
          <w:noProof/>
          <w:sz w:val="24"/>
        </w:rPr>
        <w:t>1</w:t>
      </w:r>
      <w:r>
        <w:rPr>
          <w:rFonts w:hint="eastAsia"/>
          <w:noProof/>
          <w:sz w:val="24"/>
        </w:rPr>
        <w:t xml:space="preserve">] </w:t>
      </w:r>
      <w:r>
        <w:rPr>
          <w:noProof/>
          <w:sz w:val="24"/>
        </w:rPr>
        <w:t>RP-243317, New WID on low band carrier aggregation via switching, 3GPP TSG RAN #106.</w:t>
      </w:r>
    </w:p>
    <w:p w14:paraId="3CB7093D" w14:textId="58CFDB91" w:rsidR="009D1ADD" w:rsidRDefault="009D1ADD" w:rsidP="009D1ADD">
      <w:pPr>
        <w:spacing w:after="120"/>
        <w:ind w:left="1985" w:hanging="1985"/>
        <w:rPr>
          <w:noProof/>
          <w:sz w:val="24"/>
        </w:rPr>
      </w:pPr>
      <w:r>
        <w:rPr>
          <w:noProof/>
          <w:sz w:val="24"/>
        </w:rPr>
        <w:t xml:space="preserve">[2] RP-242532, </w:t>
      </w:r>
      <w:r w:rsidR="00973F0B">
        <w:rPr>
          <w:noProof/>
          <w:sz w:val="24"/>
        </w:rPr>
        <w:t>Motivation for a new work item on low band carrier aggregation via switching in Rel-19, 3GPP TSG RAN #106.</w:t>
      </w:r>
    </w:p>
    <w:p w14:paraId="37AD713D" w14:textId="1EAD9569" w:rsidR="005B330A" w:rsidRDefault="005B330A" w:rsidP="009D1ADD">
      <w:pPr>
        <w:spacing w:after="120"/>
        <w:ind w:left="1985" w:hanging="1985"/>
        <w:rPr>
          <w:noProof/>
          <w:sz w:val="24"/>
        </w:rPr>
      </w:pPr>
      <w:r>
        <w:rPr>
          <w:noProof/>
          <w:sz w:val="24"/>
        </w:rPr>
        <w:t>[3] R4-2502</w:t>
      </w:r>
      <w:r w:rsidR="006816C1">
        <w:rPr>
          <w:noProof/>
          <w:sz w:val="24"/>
        </w:rPr>
        <w:t xml:space="preserve">588, WF on RRM requirements for NR_LBCA_Sw, </w:t>
      </w:r>
      <w:r w:rsidR="00F83D47">
        <w:rPr>
          <w:noProof/>
          <w:sz w:val="24"/>
        </w:rPr>
        <w:t>3GPP TSG-RAN WG4 Meeting#114.</w:t>
      </w:r>
    </w:p>
    <w:p w14:paraId="58404E13" w14:textId="4561B451" w:rsidR="00107C2C" w:rsidRDefault="00107C2C" w:rsidP="009D1ADD">
      <w:pPr>
        <w:spacing w:after="120"/>
        <w:ind w:left="1985" w:hanging="1985"/>
        <w:rPr>
          <w:noProof/>
          <w:sz w:val="24"/>
        </w:rPr>
      </w:pPr>
      <w:r>
        <w:rPr>
          <w:noProof/>
          <w:sz w:val="24"/>
        </w:rPr>
        <w:t xml:space="preserve">[4] </w:t>
      </w:r>
      <w:r w:rsidR="005B06B6">
        <w:rPr>
          <w:noProof/>
          <w:sz w:val="24"/>
        </w:rPr>
        <w:t>3GPP TSG RAN WG1 Chairman’s Notes, RAN1 #120bis</w:t>
      </w:r>
      <w:r w:rsidR="007625FB">
        <w:rPr>
          <w:noProof/>
          <w:sz w:val="24"/>
        </w:rPr>
        <w:t>.</w:t>
      </w:r>
    </w:p>
    <w:p w14:paraId="1B1654F4" w14:textId="77777777" w:rsidR="009D1ADD" w:rsidRPr="004B3EFF" w:rsidRDefault="009D1ADD" w:rsidP="009D1ADD">
      <w:pPr>
        <w:spacing w:after="120"/>
        <w:ind w:left="1985" w:hanging="1985"/>
        <w:rPr>
          <w:noProof/>
          <w:sz w:val="24"/>
        </w:rPr>
      </w:pPr>
    </w:p>
    <w:p w14:paraId="6991E354" w14:textId="77777777" w:rsidR="002B04EA" w:rsidRDefault="002B04EA"/>
    <w:sectPr w:rsidR="002B04EA" w:rsidSect="009D1ADD">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6E9C7" w14:textId="77777777" w:rsidR="002828A6" w:rsidRDefault="002828A6">
      <w:pPr>
        <w:spacing w:after="0"/>
      </w:pPr>
      <w:r>
        <w:separator/>
      </w:r>
    </w:p>
  </w:endnote>
  <w:endnote w:type="continuationSeparator" w:id="0">
    <w:p w14:paraId="532B2CAE" w14:textId="77777777" w:rsidR="002828A6" w:rsidRDefault="002828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0AC4E" w14:textId="77777777" w:rsidR="002B04EA" w:rsidRDefault="002B04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C3F21C1" w14:textId="77777777" w:rsidR="002B04EA" w:rsidRDefault="002B04EA">
    <w:pPr>
      <w:pStyle w:val="Footer"/>
    </w:pPr>
  </w:p>
  <w:p w14:paraId="6CFE8E80" w14:textId="77777777" w:rsidR="002B04EA" w:rsidRDefault="002B04E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C3724" w14:textId="77777777" w:rsidR="002B04EA" w:rsidRDefault="002B04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9EC1C40" w14:textId="77777777" w:rsidR="002B04EA" w:rsidRDefault="002B04EA">
    <w:pPr>
      <w:pStyle w:val="Footer"/>
      <w:ind w:right="360"/>
    </w:pPr>
  </w:p>
  <w:p w14:paraId="12047142" w14:textId="77777777" w:rsidR="002B04EA" w:rsidRDefault="002B04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23323" w14:textId="77777777" w:rsidR="002828A6" w:rsidRDefault="002828A6">
      <w:pPr>
        <w:spacing w:after="0"/>
      </w:pPr>
      <w:r>
        <w:separator/>
      </w:r>
    </w:p>
  </w:footnote>
  <w:footnote w:type="continuationSeparator" w:id="0">
    <w:p w14:paraId="7F1F44DD" w14:textId="77777777" w:rsidR="002828A6" w:rsidRDefault="002828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E6B3A"/>
    <w:multiLevelType w:val="hybridMultilevel"/>
    <w:tmpl w:val="AA26F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9A2798C"/>
    <w:multiLevelType w:val="hybridMultilevel"/>
    <w:tmpl w:val="78D4E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E0111"/>
    <w:multiLevelType w:val="hybridMultilevel"/>
    <w:tmpl w:val="3AE24AAE"/>
    <w:lvl w:ilvl="0" w:tplc="47829748">
      <w:start w:val="1"/>
      <w:numFmt w:val="bullet"/>
      <w:lvlText w:val="•"/>
      <w:lvlJc w:val="left"/>
      <w:pPr>
        <w:tabs>
          <w:tab w:val="num" w:pos="720"/>
        </w:tabs>
        <w:ind w:left="720" w:hanging="360"/>
      </w:pPr>
      <w:rPr>
        <w:rFonts w:ascii="Arial" w:hAnsi="Arial" w:hint="default"/>
      </w:rPr>
    </w:lvl>
    <w:lvl w:ilvl="1" w:tplc="1AB26CE2">
      <w:numFmt w:val="bullet"/>
      <w:lvlText w:val="•"/>
      <w:lvlJc w:val="left"/>
      <w:pPr>
        <w:tabs>
          <w:tab w:val="num" w:pos="1440"/>
        </w:tabs>
        <w:ind w:left="1440" w:hanging="360"/>
      </w:pPr>
      <w:rPr>
        <w:rFonts w:ascii="Arial" w:hAnsi="Arial" w:hint="default"/>
      </w:rPr>
    </w:lvl>
    <w:lvl w:ilvl="2" w:tplc="AA6445DC">
      <w:numFmt w:val="bullet"/>
      <w:lvlText w:val="o"/>
      <w:lvlJc w:val="left"/>
      <w:pPr>
        <w:tabs>
          <w:tab w:val="num" w:pos="2160"/>
        </w:tabs>
        <w:ind w:left="2160" w:hanging="360"/>
      </w:pPr>
      <w:rPr>
        <w:rFonts w:ascii="Courier New" w:hAnsi="Courier New" w:hint="default"/>
      </w:rPr>
    </w:lvl>
    <w:lvl w:ilvl="3" w:tplc="7034F0D6" w:tentative="1">
      <w:start w:val="1"/>
      <w:numFmt w:val="bullet"/>
      <w:lvlText w:val="•"/>
      <w:lvlJc w:val="left"/>
      <w:pPr>
        <w:tabs>
          <w:tab w:val="num" w:pos="2880"/>
        </w:tabs>
        <w:ind w:left="2880" w:hanging="360"/>
      </w:pPr>
      <w:rPr>
        <w:rFonts w:ascii="Arial" w:hAnsi="Arial" w:hint="default"/>
      </w:rPr>
    </w:lvl>
    <w:lvl w:ilvl="4" w:tplc="EDAEC274" w:tentative="1">
      <w:start w:val="1"/>
      <w:numFmt w:val="bullet"/>
      <w:lvlText w:val="•"/>
      <w:lvlJc w:val="left"/>
      <w:pPr>
        <w:tabs>
          <w:tab w:val="num" w:pos="3600"/>
        </w:tabs>
        <w:ind w:left="3600" w:hanging="360"/>
      </w:pPr>
      <w:rPr>
        <w:rFonts w:ascii="Arial" w:hAnsi="Arial" w:hint="default"/>
      </w:rPr>
    </w:lvl>
    <w:lvl w:ilvl="5" w:tplc="86501350" w:tentative="1">
      <w:start w:val="1"/>
      <w:numFmt w:val="bullet"/>
      <w:lvlText w:val="•"/>
      <w:lvlJc w:val="left"/>
      <w:pPr>
        <w:tabs>
          <w:tab w:val="num" w:pos="4320"/>
        </w:tabs>
        <w:ind w:left="4320" w:hanging="360"/>
      </w:pPr>
      <w:rPr>
        <w:rFonts w:ascii="Arial" w:hAnsi="Arial" w:hint="default"/>
      </w:rPr>
    </w:lvl>
    <w:lvl w:ilvl="6" w:tplc="49E6928E" w:tentative="1">
      <w:start w:val="1"/>
      <w:numFmt w:val="bullet"/>
      <w:lvlText w:val="•"/>
      <w:lvlJc w:val="left"/>
      <w:pPr>
        <w:tabs>
          <w:tab w:val="num" w:pos="5040"/>
        </w:tabs>
        <w:ind w:left="5040" w:hanging="360"/>
      </w:pPr>
      <w:rPr>
        <w:rFonts w:ascii="Arial" w:hAnsi="Arial" w:hint="default"/>
      </w:rPr>
    </w:lvl>
    <w:lvl w:ilvl="7" w:tplc="B790BDBA" w:tentative="1">
      <w:start w:val="1"/>
      <w:numFmt w:val="bullet"/>
      <w:lvlText w:val="•"/>
      <w:lvlJc w:val="left"/>
      <w:pPr>
        <w:tabs>
          <w:tab w:val="num" w:pos="5760"/>
        </w:tabs>
        <w:ind w:left="5760" w:hanging="360"/>
      </w:pPr>
      <w:rPr>
        <w:rFonts w:ascii="Arial" w:hAnsi="Arial" w:hint="default"/>
      </w:rPr>
    </w:lvl>
    <w:lvl w:ilvl="8" w:tplc="F8BE2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592FE7"/>
    <w:multiLevelType w:val="hybridMultilevel"/>
    <w:tmpl w:val="86E203A8"/>
    <w:lvl w:ilvl="0" w:tplc="FAAE896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5601DB"/>
    <w:multiLevelType w:val="hybridMultilevel"/>
    <w:tmpl w:val="03703F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D41F5E"/>
    <w:multiLevelType w:val="hybridMultilevel"/>
    <w:tmpl w:val="418AD946"/>
    <w:lvl w:ilvl="0" w:tplc="D7381388">
      <w:start w:val="1"/>
      <w:numFmt w:val="bullet"/>
      <w:lvlText w:val="•"/>
      <w:lvlJc w:val="left"/>
      <w:pPr>
        <w:tabs>
          <w:tab w:val="num" w:pos="720"/>
        </w:tabs>
        <w:ind w:left="720" w:hanging="360"/>
      </w:pPr>
      <w:rPr>
        <w:rFonts w:ascii="Arial" w:hAnsi="Arial" w:hint="default"/>
      </w:rPr>
    </w:lvl>
    <w:lvl w:ilvl="1" w:tplc="CCE4C4E8">
      <w:numFmt w:val="bullet"/>
      <w:lvlText w:val="•"/>
      <w:lvlJc w:val="left"/>
      <w:pPr>
        <w:tabs>
          <w:tab w:val="num" w:pos="1440"/>
        </w:tabs>
        <w:ind w:left="1440" w:hanging="360"/>
      </w:pPr>
      <w:rPr>
        <w:rFonts w:ascii="Arial" w:hAnsi="Arial" w:hint="default"/>
      </w:rPr>
    </w:lvl>
    <w:lvl w:ilvl="2" w:tplc="6E42596C" w:tentative="1">
      <w:start w:val="1"/>
      <w:numFmt w:val="bullet"/>
      <w:lvlText w:val="•"/>
      <w:lvlJc w:val="left"/>
      <w:pPr>
        <w:tabs>
          <w:tab w:val="num" w:pos="2160"/>
        </w:tabs>
        <w:ind w:left="2160" w:hanging="360"/>
      </w:pPr>
      <w:rPr>
        <w:rFonts w:ascii="Arial" w:hAnsi="Arial" w:hint="default"/>
      </w:rPr>
    </w:lvl>
    <w:lvl w:ilvl="3" w:tplc="F1F62DD0" w:tentative="1">
      <w:start w:val="1"/>
      <w:numFmt w:val="bullet"/>
      <w:lvlText w:val="•"/>
      <w:lvlJc w:val="left"/>
      <w:pPr>
        <w:tabs>
          <w:tab w:val="num" w:pos="2880"/>
        </w:tabs>
        <w:ind w:left="2880" w:hanging="360"/>
      </w:pPr>
      <w:rPr>
        <w:rFonts w:ascii="Arial" w:hAnsi="Arial" w:hint="default"/>
      </w:rPr>
    </w:lvl>
    <w:lvl w:ilvl="4" w:tplc="E86C33AE" w:tentative="1">
      <w:start w:val="1"/>
      <w:numFmt w:val="bullet"/>
      <w:lvlText w:val="•"/>
      <w:lvlJc w:val="left"/>
      <w:pPr>
        <w:tabs>
          <w:tab w:val="num" w:pos="3600"/>
        </w:tabs>
        <w:ind w:left="3600" w:hanging="360"/>
      </w:pPr>
      <w:rPr>
        <w:rFonts w:ascii="Arial" w:hAnsi="Arial" w:hint="default"/>
      </w:rPr>
    </w:lvl>
    <w:lvl w:ilvl="5" w:tplc="F1C483C2" w:tentative="1">
      <w:start w:val="1"/>
      <w:numFmt w:val="bullet"/>
      <w:lvlText w:val="•"/>
      <w:lvlJc w:val="left"/>
      <w:pPr>
        <w:tabs>
          <w:tab w:val="num" w:pos="4320"/>
        </w:tabs>
        <w:ind w:left="4320" w:hanging="360"/>
      </w:pPr>
      <w:rPr>
        <w:rFonts w:ascii="Arial" w:hAnsi="Arial" w:hint="default"/>
      </w:rPr>
    </w:lvl>
    <w:lvl w:ilvl="6" w:tplc="3C4C92BE" w:tentative="1">
      <w:start w:val="1"/>
      <w:numFmt w:val="bullet"/>
      <w:lvlText w:val="•"/>
      <w:lvlJc w:val="left"/>
      <w:pPr>
        <w:tabs>
          <w:tab w:val="num" w:pos="5040"/>
        </w:tabs>
        <w:ind w:left="5040" w:hanging="360"/>
      </w:pPr>
      <w:rPr>
        <w:rFonts w:ascii="Arial" w:hAnsi="Arial" w:hint="default"/>
      </w:rPr>
    </w:lvl>
    <w:lvl w:ilvl="7" w:tplc="2B3AD57E" w:tentative="1">
      <w:start w:val="1"/>
      <w:numFmt w:val="bullet"/>
      <w:lvlText w:val="•"/>
      <w:lvlJc w:val="left"/>
      <w:pPr>
        <w:tabs>
          <w:tab w:val="num" w:pos="5760"/>
        </w:tabs>
        <w:ind w:left="5760" w:hanging="360"/>
      </w:pPr>
      <w:rPr>
        <w:rFonts w:ascii="Arial" w:hAnsi="Arial" w:hint="default"/>
      </w:rPr>
    </w:lvl>
    <w:lvl w:ilvl="8" w:tplc="E5906F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645AF9"/>
    <w:multiLevelType w:val="hybridMultilevel"/>
    <w:tmpl w:val="98161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834553">
    <w:abstractNumId w:val="13"/>
  </w:num>
  <w:num w:numId="2" w16cid:durableId="958028139">
    <w:abstractNumId w:val="2"/>
  </w:num>
  <w:num w:numId="3" w16cid:durableId="979503743">
    <w:abstractNumId w:val="11"/>
  </w:num>
  <w:num w:numId="4" w16cid:durableId="478115465">
    <w:abstractNumId w:val="4"/>
  </w:num>
  <w:num w:numId="5" w16cid:durableId="598292994">
    <w:abstractNumId w:val="3"/>
  </w:num>
  <w:num w:numId="6" w16cid:durableId="433213163">
    <w:abstractNumId w:val="14"/>
  </w:num>
  <w:num w:numId="7" w16cid:durableId="550918356">
    <w:abstractNumId w:val="7"/>
  </w:num>
  <w:num w:numId="8" w16cid:durableId="1485010244">
    <w:abstractNumId w:val="6"/>
  </w:num>
  <w:num w:numId="9" w16cid:durableId="2075423947">
    <w:abstractNumId w:val="12"/>
  </w:num>
  <w:num w:numId="10" w16cid:durableId="2071413915">
    <w:abstractNumId w:val="8"/>
  </w:num>
  <w:num w:numId="11" w16cid:durableId="372774344">
    <w:abstractNumId w:val="15"/>
  </w:num>
  <w:num w:numId="12" w16cid:durableId="957488583">
    <w:abstractNumId w:val="10"/>
  </w:num>
  <w:num w:numId="13" w16cid:durableId="48697342">
    <w:abstractNumId w:val="9"/>
  </w:num>
  <w:num w:numId="14" w16cid:durableId="1990672508">
    <w:abstractNumId w:val="1"/>
  </w:num>
  <w:num w:numId="15" w16cid:durableId="409037868">
    <w:abstractNumId w:val="0"/>
  </w:num>
  <w:num w:numId="16" w16cid:durableId="1053116408">
    <w:abstractNumId w:val="5"/>
  </w:num>
  <w:num w:numId="17" w16cid:durableId="10479223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ADD"/>
    <w:rsid w:val="000018AA"/>
    <w:rsid w:val="00001D7B"/>
    <w:rsid w:val="00002559"/>
    <w:rsid w:val="000066E4"/>
    <w:rsid w:val="000349A2"/>
    <w:rsid w:val="00042733"/>
    <w:rsid w:val="00054B33"/>
    <w:rsid w:val="00064177"/>
    <w:rsid w:val="00071472"/>
    <w:rsid w:val="00072A34"/>
    <w:rsid w:val="00080362"/>
    <w:rsid w:val="000803B3"/>
    <w:rsid w:val="00094129"/>
    <w:rsid w:val="00096B34"/>
    <w:rsid w:val="000B470D"/>
    <w:rsid w:val="000B61D9"/>
    <w:rsid w:val="000B693B"/>
    <w:rsid w:val="000C4262"/>
    <w:rsid w:val="000C4761"/>
    <w:rsid w:val="000C4E6D"/>
    <w:rsid w:val="000C7886"/>
    <w:rsid w:val="000F2937"/>
    <w:rsid w:val="00107C2C"/>
    <w:rsid w:val="001116C1"/>
    <w:rsid w:val="0012113D"/>
    <w:rsid w:val="00126C20"/>
    <w:rsid w:val="001442F2"/>
    <w:rsid w:val="001622AF"/>
    <w:rsid w:val="00165D51"/>
    <w:rsid w:val="0017414B"/>
    <w:rsid w:val="001819DB"/>
    <w:rsid w:val="001828A3"/>
    <w:rsid w:val="001846DA"/>
    <w:rsid w:val="0018784F"/>
    <w:rsid w:val="001924FB"/>
    <w:rsid w:val="00192DCE"/>
    <w:rsid w:val="00194463"/>
    <w:rsid w:val="001A14EF"/>
    <w:rsid w:val="001A64AB"/>
    <w:rsid w:val="001B0C37"/>
    <w:rsid w:val="001B5CA3"/>
    <w:rsid w:val="001C4E4E"/>
    <w:rsid w:val="001D3703"/>
    <w:rsid w:val="001E54DA"/>
    <w:rsid w:val="001E5E10"/>
    <w:rsid w:val="001E79BB"/>
    <w:rsid w:val="001F50BD"/>
    <w:rsid w:val="00202CE3"/>
    <w:rsid w:val="002119BD"/>
    <w:rsid w:val="002141E9"/>
    <w:rsid w:val="002156F6"/>
    <w:rsid w:val="0022194F"/>
    <w:rsid w:val="00227EE6"/>
    <w:rsid w:val="00230722"/>
    <w:rsid w:val="0023165B"/>
    <w:rsid w:val="00233548"/>
    <w:rsid w:val="00241535"/>
    <w:rsid w:val="0025358B"/>
    <w:rsid w:val="0026325D"/>
    <w:rsid w:val="0026602C"/>
    <w:rsid w:val="00275C80"/>
    <w:rsid w:val="00277DF7"/>
    <w:rsid w:val="002828A6"/>
    <w:rsid w:val="00286B27"/>
    <w:rsid w:val="002904EB"/>
    <w:rsid w:val="00291354"/>
    <w:rsid w:val="00297C57"/>
    <w:rsid w:val="002A1599"/>
    <w:rsid w:val="002A3106"/>
    <w:rsid w:val="002A42A3"/>
    <w:rsid w:val="002A5409"/>
    <w:rsid w:val="002B04EA"/>
    <w:rsid w:val="002B12D0"/>
    <w:rsid w:val="002B45F3"/>
    <w:rsid w:val="002C11FD"/>
    <w:rsid w:val="002C258C"/>
    <w:rsid w:val="002C35C1"/>
    <w:rsid w:val="002C71BE"/>
    <w:rsid w:val="002E1935"/>
    <w:rsid w:val="00301725"/>
    <w:rsid w:val="00304518"/>
    <w:rsid w:val="00315F4D"/>
    <w:rsid w:val="00321207"/>
    <w:rsid w:val="00321597"/>
    <w:rsid w:val="00323F6B"/>
    <w:rsid w:val="003258E0"/>
    <w:rsid w:val="00327E55"/>
    <w:rsid w:val="00340238"/>
    <w:rsid w:val="003407E6"/>
    <w:rsid w:val="00350C3F"/>
    <w:rsid w:val="003531A4"/>
    <w:rsid w:val="00353C5D"/>
    <w:rsid w:val="003552E1"/>
    <w:rsid w:val="00361465"/>
    <w:rsid w:val="00361EE3"/>
    <w:rsid w:val="003643C1"/>
    <w:rsid w:val="00371A84"/>
    <w:rsid w:val="00381500"/>
    <w:rsid w:val="003827DB"/>
    <w:rsid w:val="00386B61"/>
    <w:rsid w:val="00387199"/>
    <w:rsid w:val="00394961"/>
    <w:rsid w:val="003A41BB"/>
    <w:rsid w:val="003A522B"/>
    <w:rsid w:val="003A6898"/>
    <w:rsid w:val="003A7A9E"/>
    <w:rsid w:val="003B09A9"/>
    <w:rsid w:val="003B503A"/>
    <w:rsid w:val="003C633A"/>
    <w:rsid w:val="003C6443"/>
    <w:rsid w:val="003C7446"/>
    <w:rsid w:val="003D1F8F"/>
    <w:rsid w:val="003D6B36"/>
    <w:rsid w:val="003E076E"/>
    <w:rsid w:val="003E0EF9"/>
    <w:rsid w:val="003E1CC3"/>
    <w:rsid w:val="003E2219"/>
    <w:rsid w:val="003E2CF8"/>
    <w:rsid w:val="003E32A9"/>
    <w:rsid w:val="003E65D2"/>
    <w:rsid w:val="003F1980"/>
    <w:rsid w:val="003F5D81"/>
    <w:rsid w:val="0041376D"/>
    <w:rsid w:val="004166FC"/>
    <w:rsid w:val="00417B54"/>
    <w:rsid w:val="0042082E"/>
    <w:rsid w:val="00420E60"/>
    <w:rsid w:val="00422B91"/>
    <w:rsid w:val="00422C3F"/>
    <w:rsid w:val="00424494"/>
    <w:rsid w:val="004333C2"/>
    <w:rsid w:val="0043448E"/>
    <w:rsid w:val="0043459B"/>
    <w:rsid w:val="00445326"/>
    <w:rsid w:val="00445D4E"/>
    <w:rsid w:val="004469FE"/>
    <w:rsid w:val="0045052D"/>
    <w:rsid w:val="00462819"/>
    <w:rsid w:val="00483325"/>
    <w:rsid w:val="00483AEB"/>
    <w:rsid w:val="00487D46"/>
    <w:rsid w:val="004A0728"/>
    <w:rsid w:val="004A1BB5"/>
    <w:rsid w:val="004A5708"/>
    <w:rsid w:val="004A794A"/>
    <w:rsid w:val="004B0871"/>
    <w:rsid w:val="004B32E5"/>
    <w:rsid w:val="004B380D"/>
    <w:rsid w:val="004C0A8C"/>
    <w:rsid w:val="004C1230"/>
    <w:rsid w:val="004C44B1"/>
    <w:rsid w:val="004D556A"/>
    <w:rsid w:val="004D6066"/>
    <w:rsid w:val="004D6D81"/>
    <w:rsid w:val="004E247B"/>
    <w:rsid w:val="004F0F58"/>
    <w:rsid w:val="004F53DC"/>
    <w:rsid w:val="005010AC"/>
    <w:rsid w:val="00502EB1"/>
    <w:rsid w:val="005339D7"/>
    <w:rsid w:val="00541324"/>
    <w:rsid w:val="00547676"/>
    <w:rsid w:val="00554BB3"/>
    <w:rsid w:val="00555EDC"/>
    <w:rsid w:val="0055734B"/>
    <w:rsid w:val="005615AC"/>
    <w:rsid w:val="00565281"/>
    <w:rsid w:val="00565B55"/>
    <w:rsid w:val="00565E1D"/>
    <w:rsid w:val="00583C1D"/>
    <w:rsid w:val="00585138"/>
    <w:rsid w:val="00591D39"/>
    <w:rsid w:val="00594D6D"/>
    <w:rsid w:val="00597306"/>
    <w:rsid w:val="005A0DE1"/>
    <w:rsid w:val="005B06B6"/>
    <w:rsid w:val="005B330A"/>
    <w:rsid w:val="005C19A0"/>
    <w:rsid w:val="005C51AD"/>
    <w:rsid w:val="005C7C59"/>
    <w:rsid w:val="005D1C72"/>
    <w:rsid w:val="005D4F8E"/>
    <w:rsid w:val="005D7CFD"/>
    <w:rsid w:val="005E1A1C"/>
    <w:rsid w:val="005E288D"/>
    <w:rsid w:val="005F0020"/>
    <w:rsid w:val="005F7C02"/>
    <w:rsid w:val="00604580"/>
    <w:rsid w:val="00641580"/>
    <w:rsid w:val="00645D98"/>
    <w:rsid w:val="00655DD7"/>
    <w:rsid w:val="006659C2"/>
    <w:rsid w:val="00671C95"/>
    <w:rsid w:val="006809BC"/>
    <w:rsid w:val="006816C1"/>
    <w:rsid w:val="00684A2A"/>
    <w:rsid w:val="00687997"/>
    <w:rsid w:val="00695090"/>
    <w:rsid w:val="006A3488"/>
    <w:rsid w:val="006B01FC"/>
    <w:rsid w:val="006B25FB"/>
    <w:rsid w:val="006C11AA"/>
    <w:rsid w:val="006D40E7"/>
    <w:rsid w:val="006D4C95"/>
    <w:rsid w:val="006E2ECD"/>
    <w:rsid w:val="006E60E6"/>
    <w:rsid w:val="006F1466"/>
    <w:rsid w:val="006F3AD5"/>
    <w:rsid w:val="006F3CE9"/>
    <w:rsid w:val="007071AA"/>
    <w:rsid w:val="00712D31"/>
    <w:rsid w:val="00713E6F"/>
    <w:rsid w:val="00715018"/>
    <w:rsid w:val="0072252F"/>
    <w:rsid w:val="007359A2"/>
    <w:rsid w:val="007430DE"/>
    <w:rsid w:val="00756BD5"/>
    <w:rsid w:val="007579AC"/>
    <w:rsid w:val="007625FB"/>
    <w:rsid w:val="00763301"/>
    <w:rsid w:val="00763323"/>
    <w:rsid w:val="0077003A"/>
    <w:rsid w:val="00770FBC"/>
    <w:rsid w:val="00772712"/>
    <w:rsid w:val="00772B6F"/>
    <w:rsid w:val="00773EA4"/>
    <w:rsid w:val="00782DF9"/>
    <w:rsid w:val="00794DCB"/>
    <w:rsid w:val="007A48EA"/>
    <w:rsid w:val="007B2D9D"/>
    <w:rsid w:val="007B7BAF"/>
    <w:rsid w:val="007C00C7"/>
    <w:rsid w:val="007C13DA"/>
    <w:rsid w:val="007C384F"/>
    <w:rsid w:val="007C6066"/>
    <w:rsid w:val="007C6B83"/>
    <w:rsid w:val="007D354D"/>
    <w:rsid w:val="007D70C3"/>
    <w:rsid w:val="007D7243"/>
    <w:rsid w:val="007E6009"/>
    <w:rsid w:val="007F0FBE"/>
    <w:rsid w:val="008008A8"/>
    <w:rsid w:val="00804464"/>
    <w:rsid w:val="00810B2F"/>
    <w:rsid w:val="00812FD3"/>
    <w:rsid w:val="00824AB6"/>
    <w:rsid w:val="008522D4"/>
    <w:rsid w:val="00853AEA"/>
    <w:rsid w:val="0086110B"/>
    <w:rsid w:val="00874C7A"/>
    <w:rsid w:val="00885716"/>
    <w:rsid w:val="00887EB2"/>
    <w:rsid w:val="0089178D"/>
    <w:rsid w:val="008A27A3"/>
    <w:rsid w:val="008A7685"/>
    <w:rsid w:val="008B6BA1"/>
    <w:rsid w:val="008C727C"/>
    <w:rsid w:val="008E2890"/>
    <w:rsid w:val="008E40FE"/>
    <w:rsid w:val="008F6390"/>
    <w:rsid w:val="008F7085"/>
    <w:rsid w:val="009052EB"/>
    <w:rsid w:val="009100B2"/>
    <w:rsid w:val="00912346"/>
    <w:rsid w:val="009135A0"/>
    <w:rsid w:val="00913C37"/>
    <w:rsid w:val="009148F3"/>
    <w:rsid w:val="0091744F"/>
    <w:rsid w:val="0092225D"/>
    <w:rsid w:val="00923D68"/>
    <w:rsid w:val="00933F3E"/>
    <w:rsid w:val="009364F0"/>
    <w:rsid w:val="00942994"/>
    <w:rsid w:val="0095240D"/>
    <w:rsid w:val="00965F37"/>
    <w:rsid w:val="009660FE"/>
    <w:rsid w:val="0096710F"/>
    <w:rsid w:val="009727D3"/>
    <w:rsid w:val="00973F0B"/>
    <w:rsid w:val="0097520C"/>
    <w:rsid w:val="00980152"/>
    <w:rsid w:val="00983F47"/>
    <w:rsid w:val="0099328E"/>
    <w:rsid w:val="0099627C"/>
    <w:rsid w:val="00997CB1"/>
    <w:rsid w:val="009A733B"/>
    <w:rsid w:val="009B279D"/>
    <w:rsid w:val="009B45AD"/>
    <w:rsid w:val="009C0DC7"/>
    <w:rsid w:val="009D1ADD"/>
    <w:rsid w:val="009D1FA7"/>
    <w:rsid w:val="009E6CBB"/>
    <w:rsid w:val="009F2E4A"/>
    <w:rsid w:val="009F31F7"/>
    <w:rsid w:val="009F5E1B"/>
    <w:rsid w:val="009F720D"/>
    <w:rsid w:val="00A02B1D"/>
    <w:rsid w:val="00A02CF5"/>
    <w:rsid w:val="00A05C7D"/>
    <w:rsid w:val="00A06AC5"/>
    <w:rsid w:val="00A132C6"/>
    <w:rsid w:val="00A14D09"/>
    <w:rsid w:val="00A32EB9"/>
    <w:rsid w:val="00A36A58"/>
    <w:rsid w:val="00A41A62"/>
    <w:rsid w:val="00A607F3"/>
    <w:rsid w:val="00A7227A"/>
    <w:rsid w:val="00A769FE"/>
    <w:rsid w:val="00A8622E"/>
    <w:rsid w:val="00AA1DAB"/>
    <w:rsid w:val="00AA2A21"/>
    <w:rsid w:val="00AA4033"/>
    <w:rsid w:val="00AA71AC"/>
    <w:rsid w:val="00AB6FAB"/>
    <w:rsid w:val="00AC3804"/>
    <w:rsid w:val="00AC3F4A"/>
    <w:rsid w:val="00AC5043"/>
    <w:rsid w:val="00AC69C6"/>
    <w:rsid w:val="00AC6CF5"/>
    <w:rsid w:val="00AD6E7A"/>
    <w:rsid w:val="00AE0CAF"/>
    <w:rsid w:val="00AF0638"/>
    <w:rsid w:val="00AF496B"/>
    <w:rsid w:val="00B2088E"/>
    <w:rsid w:val="00B31642"/>
    <w:rsid w:val="00B32FB0"/>
    <w:rsid w:val="00B46FE0"/>
    <w:rsid w:val="00B530B8"/>
    <w:rsid w:val="00B54F46"/>
    <w:rsid w:val="00B57398"/>
    <w:rsid w:val="00B62369"/>
    <w:rsid w:val="00B7131C"/>
    <w:rsid w:val="00B71DEB"/>
    <w:rsid w:val="00B80EE9"/>
    <w:rsid w:val="00B82225"/>
    <w:rsid w:val="00B91ED5"/>
    <w:rsid w:val="00B929A0"/>
    <w:rsid w:val="00B947C5"/>
    <w:rsid w:val="00B96A5D"/>
    <w:rsid w:val="00BA0033"/>
    <w:rsid w:val="00BA0A6A"/>
    <w:rsid w:val="00BA1E8C"/>
    <w:rsid w:val="00BA3095"/>
    <w:rsid w:val="00BB46A9"/>
    <w:rsid w:val="00BC3CC7"/>
    <w:rsid w:val="00BD5BCC"/>
    <w:rsid w:val="00BE2CDF"/>
    <w:rsid w:val="00BE5696"/>
    <w:rsid w:val="00BF3345"/>
    <w:rsid w:val="00BF3887"/>
    <w:rsid w:val="00BF5562"/>
    <w:rsid w:val="00BF56BC"/>
    <w:rsid w:val="00BF5A17"/>
    <w:rsid w:val="00BF7612"/>
    <w:rsid w:val="00C12574"/>
    <w:rsid w:val="00C1279B"/>
    <w:rsid w:val="00C12918"/>
    <w:rsid w:val="00C17D60"/>
    <w:rsid w:val="00C36FF8"/>
    <w:rsid w:val="00C37838"/>
    <w:rsid w:val="00C60AD9"/>
    <w:rsid w:val="00C61CF0"/>
    <w:rsid w:val="00C632D3"/>
    <w:rsid w:val="00C7122E"/>
    <w:rsid w:val="00C86773"/>
    <w:rsid w:val="00C9107D"/>
    <w:rsid w:val="00CB06E6"/>
    <w:rsid w:val="00CB38E0"/>
    <w:rsid w:val="00CC55E7"/>
    <w:rsid w:val="00CD124D"/>
    <w:rsid w:val="00CD32E8"/>
    <w:rsid w:val="00CD4C55"/>
    <w:rsid w:val="00CE0B5C"/>
    <w:rsid w:val="00CE409D"/>
    <w:rsid w:val="00CF601F"/>
    <w:rsid w:val="00D048CA"/>
    <w:rsid w:val="00D20DB7"/>
    <w:rsid w:val="00D330F7"/>
    <w:rsid w:val="00D40DCB"/>
    <w:rsid w:val="00D453B7"/>
    <w:rsid w:val="00D52A1B"/>
    <w:rsid w:val="00D5345F"/>
    <w:rsid w:val="00D66C3D"/>
    <w:rsid w:val="00D74829"/>
    <w:rsid w:val="00D7761B"/>
    <w:rsid w:val="00D8307B"/>
    <w:rsid w:val="00D86F8B"/>
    <w:rsid w:val="00D9392D"/>
    <w:rsid w:val="00DA048D"/>
    <w:rsid w:val="00DB0792"/>
    <w:rsid w:val="00DB1064"/>
    <w:rsid w:val="00DB1A6E"/>
    <w:rsid w:val="00DB2C2A"/>
    <w:rsid w:val="00DC03FF"/>
    <w:rsid w:val="00DC0BE4"/>
    <w:rsid w:val="00DC3405"/>
    <w:rsid w:val="00DC5E9B"/>
    <w:rsid w:val="00DD39F9"/>
    <w:rsid w:val="00DD780C"/>
    <w:rsid w:val="00DE34BB"/>
    <w:rsid w:val="00DE4A8E"/>
    <w:rsid w:val="00DE55F2"/>
    <w:rsid w:val="00DF5C6D"/>
    <w:rsid w:val="00E01054"/>
    <w:rsid w:val="00E041A6"/>
    <w:rsid w:val="00E05E3A"/>
    <w:rsid w:val="00E10A21"/>
    <w:rsid w:val="00E11F0F"/>
    <w:rsid w:val="00E2206F"/>
    <w:rsid w:val="00E2313F"/>
    <w:rsid w:val="00E30473"/>
    <w:rsid w:val="00E46776"/>
    <w:rsid w:val="00E542B7"/>
    <w:rsid w:val="00E5492B"/>
    <w:rsid w:val="00E56116"/>
    <w:rsid w:val="00E562FE"/>
    <w:rsid w:val="00E61C92"/>
    <w:rsid w:val="00E63E1E"/>
    <w:rsid w:val="00E65A90"/>
    <w:rsid w:val="00E6684F"/>
    <w:rsid w:val="00E71127"/>
    <w:rsid w:val="00E83316"/>
    <w:rsid w:val="00E83A06"/>
    <w:rsid w:val="00E93DD5"/>
    <w:rsid w:val="00EA048A"/>
    <w:rsid w:val="00EA1D19"/>
    <w:rsid w:val="00EA5145"/>
    <w:rsid w:val="00EA56DC"/>
    <w:rsid w:val="00EA7A07"/>
    <w:rsid w:val="00EB4F58"/>
    <w:rsid w:val="00EC7632"/>
    <w:rsid w:val="00ED0621"/>
    <w:rsid w:val="00EE37E0"/>
    <w:rsid w:val="00EE3D25"/>
    <w:rsid w:val="00EE6F21"/>
    <w:rsid w:val="00EE7A84"/>
    <w:rsid w:val="00EF6309"/>
    <w:rsid w:val="00F03D89"/>
    <w:rsid w:val="00F06969"/>
    <w:rsid w:val="00F158F0"/>
    <w:rsid w:val="00F216A3"/>
    <w:rsid w:val="00F21707"/>
    <w:rsid w:val="00F243EC"/>
    <w:rsid w:val="00F32D73"/>
    <w:rsid w:val="00F5024E"/>
    <w:rsid w:val="00F50ABE"/>
    <w:rsid w:val="00F55CC3"/>
    <w:rsid w:val="00F561A7"/>
    <w:rsid w:val="00F56BA2"/>
    <w:rsid w:val="00F616DA"/>
    <w:rsid w:val="00F6566B"/>
    <w:rsid w:val="00F766AF"/>
    <w:rsid w:val="00F77F32"/>
    <w:rsid w:val="00F82629"/>
    <w:rsid w:val="00F83D47"/>
    <w:rsid w:val="00F86C4C"/>
    <w:rsid w:val="00FA4A72"/>
    <w:rsid w:val="00FB29D8"/>
    <w:rsid w:val="00FB41B1"/>
    <w:rsid w:val="00FB63D1"/>
    <w:rsid w:val="00FB6914"/>
    <w:rsid w:val="00FC4FE6"/>
    <w:rsid w:val="00FD7854"/>
    <w:rsid w:val="00FE5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A9EB7"/>
  <w15:chartTrackingRefBased/>
  <w15:docId w15:val="{9BFCA698-C124-4C83-A543-2D62A3B62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4EB"/>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9D1A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9D1A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D1A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D1A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D1A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D1A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1A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1A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1A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1A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9D1A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D1A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D1A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D1A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D1A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1A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1A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1ADD"/>
    <w:rPr>
      <w:rFonts w:eastAsiaTheme="majorEastAsia" w:cstheme="majorBidi"/>
      <w:color w:val="272727" w:themeColor="text1" w:themeTint="D8"/>
    </w:rPr>
  </w:style>
  <w:style w:type="paragraph" w:styleId="Title">
    <w:name w:val="Title"/>
    <w:basedOn w:val="Normal"/>
    <w:next w:val="Normal"/>
    <w:link w:val="TitleChar"/>
    <w:uiPriority w:val="10"/>
    <w:qFormat/>
    <w:rsid w:val="009D1A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1A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1A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1A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1ADD"/>
    <w:pPr>
      <w:spacing w:before="160"/>
      <w:jc w:val="center"/>
    </w:pPr>
    <w:rPr>
      <w:i/>
      <w:iCs/>
      <w:color w:val="404040" w:themeColor="text1" w:themeTint="BF"/>
    </w:rPr>
  </w:style>
  <w:style w:type="character" w:customStyle="1" w:styleId="QuoteChar">
    <w:name w:val="Quote Char"/>
    <w:basedOn w:val="DefaultParagraphFont"/>
    <w:link w:val="Quote"/>
    <w:uiPriority w:val="29"/>
    <w:rsid w:val="009D1ADD"/>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D1ADD"/>
    <w:pPr>
      <w:ind w:left="720"/>
      <w:contextualSpacing/>
    </w:pPr>
  </w:style>
  <w:style w:type="character" w:styleId="IntenseEmphasis">
    <w:name w:val="Intense Emphasis"/>
    <w:basedOn w:val="DefaultParagraphFont"/>
    <w:uiPriority w:val="21"/>
    <w:qFormat/>
    <w:rsid w:val="009D1ADD"/>
    <w:rPr>
      <w:i/>
      <w:iCs/>
      <w:color w:val="2F5496" w:themeColor="accent1" w:themeShade="BF"/>
    </w:rPr>
  </w:style>
  <w:style w:type="paragraph" w:styleId="IntenseQuote">
    <w:name w:val="Intense Quote"/>
    <w:basedOn w:val="Normal"/>
    <w:next w:val="Normal"/>
    <w:link w:val="IntenseQuoteChar"/>
    <w:uiPriority w:val="30"/>
    <w:qFormat/>
    <w:rsid w:val="009D1A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D1ADD"/>
    <w:rPr>
      <w:i/>
      <w:iCs/>
      <w:color w:val="2F5496" w:themeColor="accent1" w:themeShade="BF"/>
    </w:rPr>
  </w:style>
  <w:style w:type="character" w:styleId="IntenseReference">
    <w:name w:val="Intense Reference"/>
    <w:basedOn w:val="DefaultParagraphFont"/>
    <w:uiPriority w:val="32"/>
    <w:qFormat/>
    <w:rsid w:val="009D1ADD"/>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D1ADD"/>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D1ADD"/>
    <w:rPr>
      <w:rFonts w:ascii="Arial" w:eastAsiaTheme="minorEastAsia" w:hAnsi="Arial" w:cs="Times New Roman"/>
      <w:b/>
      <w:noProof/>
      <w:sz w:val="18"/>
      <w:szCs w:val="20"/>
      <w:lang w:eastAsia="ko-KR"/>
    </w:rPr>
  </w:style>
  <w:style w:type="paragraph" w:styleId="Footer">
    <w:name w:val="footer"/>
    <w:basedOn w:val="Header"/>
    <w:link w:val="FooterChar"/>
    <w:uiPriority w:val="99"/>
    <w:rsid w:val="009D1ADD"/>
    <w:pPr>
      <w:jc w:val="center"/>
    </w:pPr>
    <w:rPr>
      <w:i/>
    </w:rPr>
  </w:style>
  <w:style w:type="character" w:customStyle="1" w:styleId="FooterChar">
    <w:name w:val="Footer Char"/>
    <w:basedOn w:val="DefaultParagraphFont"/>
    <w:link w:val="Footer"/>
    <w:uiPriority w:val="99"/>
    <w:rsid w:val="009D1ADD"/>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9D1ADD"/>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qFormat/>
    <w:rsid w:val="009D1AD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D1ADD"/>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9D1ADD"/>
  </w:style>
  <w:style w:type="character" w:styleId="PageNumber">
    <w:name w:val="page number"/>
    <w:basedOn w:val="DefaultParagraphFont"/>
    <w:rsid w:val="009D1ADD"/>
  </w:style>
  <w:style w:type="paragraph" w:customStyle="1" w:styleId="B1">
    <w:name w:val="B1"/>
    <w:basedOn w:val="List"/>
    <w:link w:val="B1Char"/>
    <w:qFormat/>
    <w:rsid w:val="00F616DA"/>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rsid w:val="00F616DA"/>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F616DA"/>
    <w:rPr>
      <w:rFonts w:ascii="Times New Roman" w:eastAsiaTheme="minorEastAsia" w:hAnsi="Times New Roman" w:cs="Times New Roman"/>
      <w:sz w:val="20"/>
      <w:szCs w:val="20"/>
      <w:lang w:val="en-GB" w:eastAsia="en-GB"/>
    </w:rPr>
  </w:style>
  <w:style w:type="paragraph" w:styleId="List">
    <w:name w:val="List"/>
    <w:basedOn w:val="Normal"/>
    <w:uiPriority w:val="99"/>
    <w:semiHidden/>
    <w:unhideWhenUsed/>
    <w:rsid w:val="00F616DA"/>
    <w:pPr>
      <w:ind w:left="360" w:hanging="360"/>
      <w:contextualSpacing/>
    </w:pPr>
  </w:style>
  <w:style w:type="paragraph" w:styleId="List2">
    <w:name w:val="List 2"/>
    <w:basedOn w:val="Normal"/>
    <w:uiPriority w:val="99"/>
    <w:semiHidden/>
    <w:unhideWhenUsed/>
    <w:rsid w:val="00F616DA"/>
    <w:pPr>
      <w:ind w:left="720" w:hanging="36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2B6F"/>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72B6F"/>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TotalTime>
  <Pages>11</Pages>
  <Words>3433</Words>
  <Characters>19572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11</cp:revision>
  <dcterms:created xsi:type="dcterms:W3CDTF">2025-05-09T20:28:00Z</dcterms:created>
  <dcterms:modified xsi:type="dcterms:W3CDTF">2025-05-09T20:44:00Z</dcterms:modified>
</cp:coreProperties>
</file>